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DOCENTENVERSIE · MW54</w:t>
            </w:r>
          </w:p>
          <w:p>
            <w:pPr>
              <w:spacing w:after="40" w:before="0" w:line="250"/>
            </w:pPr>
            <w:r>
              <w:rPr>
                <w:rFonts w:ascii="Arial" w:cs="Arial" w:eastAsia="Arial" w:hAnsi="Arial"/>
                <w:b/>
                <w:bCs/>
                <w:color w:val="FFFFFF"/>
                <w:sz w:val="34"/>
                <w:szCs w:val="34"/>
              </w:rPr>
              <w:t xml:space="preserve">Terug en weer meenemen</w:t>
            </w:r>
          </w:p>
          <w:p>
            <w:pPr>
              <w:spacing w:after="0" w:before="0"/>
            </w:pPr>
            <w:r>
              <w:rPr>
                <w:rFonts w:ascii="Arial" w:cs="Arial" w:eastAsia="Arial" w:hAnsi="Arial"/>
                <w:color w:val="DDE6F0"/>
                <w:sz w:val="19"/>
                <w:szCs w:val="19"/>
              </w:rPr>
              <w:t xml:space="preserve">Geschikt voor: MBO · HBO · WO · Pedagogiek · Nederlands · bij de studentenversie</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MICRO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LEERUITKOMSTEN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terugkijken op een moreel moment en benoemen wat hij of zij meenam en liet liggen. (Voelen)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uit dat moment iets terughalen en omzetten in een concrete handeling. (Volhouden)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reflecteren zonder zichzelf te veroordelen. (Voelen)</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COMPLEXITEIT: WAAROM MICRO?</w:t>
      </w:r>
    </w:p>
    <w:p>
      <w:pPr>
        <w:spacing w:after="60" w:before="0" w:line="264"/>
      </w:pPr>
      <w:r>
        <w:rPr>
          <w:rFonts w:ascii="Arial" w:cs="Arial" w:eastAsia="Arial" w:hAnsi="Arial"/>
          <w:b/>
          <w:bCs/>
          <w:sz w:val="20"/>
          <w:szCs w:val="20"/>
        </w:rPr>
        <w:t xml:space="preserve">Micro: Vera beslist zelf wat ze met dit moment doet, en de spanning zit tussen twee persoonlijke waarden (orde in de groep en zorg voor één kind).</w:t>
      </w:r>
    </w:p>
    <w:p>
      <w:pPr>
        <w:spacing w:after="70" w:before="0"/>
      </w:pPr>
      <w:r>
        <w:rPr>
          <w:rFonts w:ascii="Arial" w:cs="Arial" w:eastAsia="Arial" w:hAnsi="Arial"/>
          <w:i/>
          <w:iCs/>
          <w:color w:val="5F5E5A"/>
          <w:sz w:val="15"/>
          <w:szCs w:val="15"/>
        </w:rPr>
        <w:t xml:space="preserve">Indeling volgens de driedeling micro – meso – macro (werkdefinitie Lectoraat Ethisch Werken, Fontys; geïnspireerd op het werk van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Toets: </w:t>
      </w:r>
      <w:r>
        <w:rPr>
          <w:rFonts w:ascii="Arial" w:cs="Arial" w:eastAsia="Arial" w:hAnsi="Arial"/>
          <w:sz w:val="20"/>
          <w:szCs w:val="20"/>
        </w:rPr>
        <w:t xml:space="preserve">“Wie of wat zou er moeten veranderen om dit dilemma te laten verdwijnen?” Antwoord: Vera’s eigen handelen en reflectie. Dat is Micro.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Niet Meso: </w:t>
      </w:r>
      <w:r>
        <w:rPr>
          <w:rFonts w:ascii="Arial" w:cs="Arial" w:eastAsia="Arial" w:hAnsi="Arial"/>
          <w:sz w:val="20"/>
          <w:szCs w:val="20"/>
        </w:rPr>
        <w:t xml:space="preserve">er is geen schoolregel of team die haar keuze bepaalt; de groepsdynamiek is achtergrond.</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Let op: </w:t>
      </w:r>
      <w:r>
        <w:rPr>
          <w:rFonts w:ascii="Arial" w:cs="Arial" w:eastAsia="Arial" w:hAnsi="Arial"/>
          <w:sz w:val="20"/>
          <w:szCs w:val="20"/>
        </w:rPr>
        <w:t xml:space="preserve">laat de student niet over echte kinderen of ouders vertellen die herkenbaar zijn.</w:t>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EN VERLOOP</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Materiaal: </w:t>
      </w:r>
      <w:r>
        <w:rPr>
          <w:rFonts w:ascii="Arial" w:cs="Arial" w:eastAsia="Arial" w:hAnsi="Arial"/>
          <w:sz w:val="20"/>
          <w:szCs w:val="20"/>
        </w:rPr>
        <w:t xml:space="preserve">studentenversie, pennen, kleurpotloden.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Rol van de begeleider: </w:t>
      </w:r>
      <w:r>
        <w:rPr>
          <w:rFonts w:ascii="Arial" w:cs="Arial" w:eastAsia="Arial" w:hAnsi="Arial"/>
          <w:sz w:val="20"/>
          <w:szCs w:val="20"/>
        </w:rPr>
        <w:t xml:space="preserve">leg uit dat het om leren gaat, niet om oordelen. Zorg voor een veilige sfeer; delen is vrijwillig.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Veiligheid: </w:t>
      </w:r>
      <w:r>
        <w:rPr>
          <w:rFonts w:ascii="Arial" w:cs="Arial" w:eastAsia="Arial" w:hAnsi="Arial"/>
          <w:sz w:val="20"/>
          <w:szCs w:val="20"/>
        </w:rPr>
        <w:t xml:space="preserve">werk met de fictieve casus en eigen, geanonimiseerde momenten. Noem geen echte kinderen of ouders.</w:t>
      </w:r>
    </w:p>
    <w:p>
      <w:pPr>
        <w:keepNext/>
        <w:pBdr>
          <w:bottom w:val="single" w:color="5B2D8E" w:sz="8" w:space="2"/>
        </w:pBdr>
        <w:spacing w:after="90" w:before="200"/>
      </w:pPr>
      <w:r>
        <w:rPr>
          <w:rFonts w:ascii="Arial" w:cs="Arial" w:eastAsia="Arial" w:hAnsi="Arial"/>
          <w:b/>
          <w:bCs/>
          <w:color w:val="5B2D8E"/>
          <w:spacing w:val="30"/>
          <w:sz w:val="20"/>
          <w:szCs w:val="20"/>
        </w:rPr>
        <w:t xml:space="preserve">HERKOMST EN ACHTERGROND</w:t>
      </w:r>
    </w:p>
    <w:p>
      <w:pPr>
        <w:spacing w:after="60" w:before="0" w:line="264"/>
      </w:pPr>
      <w:r>
        <w:rPr>
          <w:rFonts w:ascii="Arial" w:cs="Arial" w:eastAsia="Arial" w:hAnsi="Arial"/>
          <w:sz w:val="20"/>
          <w:szCs w:val="20"/>
        </w:rPr>
        <w:t xml:space="preserve">Sankofa is een Akan-begrip dat in de Verenigde Staten een eigen betekenis kreeg als reflectiepraktijk (Temple, 2010). Het wordt vaak getekend als een vogel met de kop achterwaarts gedraaid.</w:t>
      </w:r>
    </w:p>
    <w:p>
      <w:pPr>
        <w:spacing w:after="60" w:before="0" w:line="264"/>
      </w:pPr>
      <w:r>
        <w:rPr>
          <w:rFonts w:ascii="Arial" w:cs="Arial" w:eastAsia="Arial" w:hAnsi="Arial"/>
          <w:sz w:val="20"/>
          <w:szCs w:val="20"/>
        </w:rPr>
        <w:t xml:space="preserve">Leg de betekenis respectvol uit en wees voorzichtig met de claim over “de” betekenis. Vermijd het symbool als decoratie. Studenten tekenen het zelf, dus er is geen sprake van het kopiëren van een bestaand beeld.</w:t>
      </w:r>
    </w:p>
    <w:p>
      <w:pPr>
        <w:keepNext/>
        <w:pBdr>
          <w:bottom w:val="single" w:color="5B2D8E" w:sz="8" w:space="2"/>
        </w:pBdr>
        <w:spacing w:after="90" w:before="200"/>
      </w:pPr>
      <w:r>
        <w:rPr>
          <w:rFonts w:ascii="Arial" w:cs="Arial" w:eastAsia="Arial" w:hAnsi="Arial"/>
          <w:b/>
          <w:bCs/>
          <w:color w:val="5B2D8E"/>
          <w:spacing w:val="30"/>
          <w:sz w:val="20"/>
          <w:szCs w:val="20"/>
        </w:rPr>
        <w:t xml:space="preserve">VALKUILEN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Studenten gaan zichzelf veroordelen. Vraag: wat is er ook goed gegaan?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reflectie blijft algemeen. Vraag om één concreet moment.</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Het tekenen voelt als een kinderactiviteit. Leg uit waarom beeld helpt.</w:t>
      </w:r>
    </w:p>
    <w:p>
      <w:pPr>
        <w:keepNext/>
        <w:pBdr>
          <w:bottom w:val="single" w:color="5B2D8E" w:sz="8" w:space="2"/>
        </w:pBdr>
        <w:spacing w:after="90" w:before="200"/>
      </w:pPr>
      <w:r>
        <w:rPr>
          <w:rFonts w:ascii="Arial" w:cs="Arial" w:eastAsia="Arial" w:hAnsi="Arial"/>
          <w:b/>
          <w:bCs/>
          <w:color w:val="5B2D8E"/>
          <w:spacing w:val="30"/>
          <w:sz w:val="20"/>
          <w:szCs w:val="20"/>
        </w:rPr>
        <w:t xml:space="preserve">VRAGEN DIE DE BEGELEIDER KAN STELLEN</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Fase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Vraag</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Voelen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voelde je op dat moment, en wat voel je nu?”</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Voelen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“Welk gevoel gaf je een signaal?”</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Volhouden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haal je terug, en wat laat je los?”</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Volhouden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doe je de volgende keer concreet anders?”</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VARIATIES EN DIFFERENTIATIE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Korter (20 min): </w:t>
      </w:r>
      <w:r>
        <w:rPr>
          <w:rFonts w:ascii="Arial" w:cs="Arial" w:eastAsia="Arial" w:hAnsi="Arial"/>
          <w:sz w:val="20"/>
          <w:szCs w:val="20"/>
        </w:rPr>
        <w:t xml:space="preserve">sla het tekenen over en werk met de drie kolommen.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gebruik een digitaal blad en deel alleen in een tweetal.</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Grote groep: </w:t>
      </w:r>
      <w:r>
        <w:rPr>
          <w:rFonts w:ascii="Arial" w:cs="Arial" w:eastAsia="Arial" w:hAnsi="Arial"/>
          <w:sz w:val="20"/>
          <w:szCs w:val="20"/>
        </w:rPr>
        <w:t xml:space="preserve">laat studenten individueel werken en alleen in tweetallen delen.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Vervolg: </w:t>
      </w:r>
      <w:r>
        <w:rPr>
          <w:rFonts w:ascii="Arial" w:cs="Arial" w:eastAsia="Arial" w:hAnsi="Arial"/>
          <w:sz w:val="20"/>
          <w:szCs w:val="20"/>
        </w:rPr>
        <w:t xml:space="preserve">laat studenten na een maand terugkijken op hun voornemen.</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MBO</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HBO</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WO</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Taal</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korte zinnen</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max. ca. 25 woorden per zin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vakbegrippen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Casus</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stage- en werksituaties, dichtbij</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beroepscasus met meerdere belanghebbenden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casus met systeem- of beleidsniveau</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Afwegen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intuïtie + één vraag per stap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minstens twee ethische perspectieven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theorieën expliciet benoemen en bekritiseren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deed ik, wat doe ik volgende keer</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onderbouwde professionele keuze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verantwoording met literatuur</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Voor deze werkvorm: bij MBO werk je met één kolom tegelijk en korte zinnen; bij WO laat je de reflectie koppelen aan een reflectiemodel of aan literatuur over pedagogisch handelen.</w:t>
      </w:r>
    </w:p>
    <w:p>
      <w:pPr>
        <w:keepNext/>
        <w:pBdr>
          <w:bottom w:val="single" w:color="5B2D8E" w:sz="8" w:space="2"/>
        </w:pBdr>
        <w:spacing w:after="90" w:before="200"/>
      </w:pPr>
      <w:r>
        <w:rPr>
          <w:rFonts w:ascii="Arial" w:cs="Arial" w:eastAsia="Arial" w:hAnsi="Arial"/>
          <w:b/>
          <w:bCs/>
          <w:color w:val="5B2D8E"/>
          <w:spacing w:val="30"/>
          <w:sz w:val="20"/>
          <w:szCs w:val="20"/>
        </w:rPr>
        <w:t xml:space="preserve">BRONNEN (APA 7)</w:t>
      </w:r>
    </w:p>
    <w:p>
      <w:pPr>
        <w:spacing w:after="50" w:before="0" w:line="252"/>
        <w:ind w:left="360" w:hanging="360"/>
      </w:pPr>
      <w:r>
        <w:rPr>
          <w:rFonts w:ascii="Arial" w:cs="Arial" w:eastAsia="Arial" w:hAnsi="Arial"/>
          <w:color w:val="5F5E5A"/>
          <w:sz w:val="18"/>
          <w:szCs w:val="18"/>
        </w:rPr>
        <w:t xml:space="preserve">Creative Commons. (z.d.).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[Proefschrift, Tilburg University]. Ridderprint. https://research.tilburguniversity.edu/en/publications/impossible-and-inevitable-reconstructing-the-critique-of-business/</w:t>
      </w:r>
    </w:p>
    <w:p>
      <w:pPr>
        <w:spacing w:after="50" w:before="0" w:line="252"/>
        <w:ind w:left="360" w:hanging="360"/>
      </w:pPr>
      <w:r>
        <w:rPr>
          <w:rFonts w:ascii="Arial" w:cs="Arial" w:eastAsia="Arial" w:hAnsi="Arial"/>
          <w:color w:val="5F5E5A"/>
          <w:sz w:val="18"/>
          <w:szCs w:val="18"/>
        </w:rPr>
        <w:t xml:space="preserve">Temple, C. N. (2010). The emergence of Sankofa practice in the United States: A modern history. </w:t>
      </w:r>
      <w:r>
        <w:rPr>
          <w:rFonts w:ascii="Arial" w:cs="Arial" w:eastAsia="Arial" w:hAnsi="Arial"/>
          <w:i/>
          <w:iCs/>
          <w:color w:val="5F5E5A"/>
          <w:sz w:val="18"/>
          <w:szCs w:val="18"/>
        </w:rPr>
        <w:t xml:space="preserve">Journal of Black Studies, 41</w:t>
      </w:r>
      <w:r>
        <w:rPr>
          <w:rFonts w:ascii="Arial" w:cs="Arial" w:eastAsia="Arial" w:hAnsi="Arial"/>
          <w:color w:val="5F5E5A"/>
          <w:sz w:val="18"/>
          <w:szCs w:val="18"/>
        </w:rPr>
        <w:t xml:space="preserve">(1), 127–150. https://doi.org/10.1177/0021934709332464</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sankofa (Akan, Ghana); zie Temple (2010).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MW54 Terug en weer meenemen (Pedagogiek,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