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MW55</w:t>
            </w:r>
          </w:p>
          <w:p>
            <w:pPr>
              <w:spacing w:after="40" w:before="0" w:line="250"/>
            </w:pPr>
            <w:r>
              <w:rPr>
                <w:rFonts w:ascii="Arial" w:cs="Arial" w:eastAsia="Arial" w:hAnsi="Arial"/>
                <w:b/>
                <w:bCs/>
                <w:color w:val="FFFFFF"/>
                <w:sz w:val="34"/>
                <w:szCs w:val="34"/>
              </w:rPr>
              <w:t xml:space="preserve">Eén waarde voor het team</w:t>
            </w:r>
          </w:p>
          <w:p>
            <w:pPr>
              <w:spacing w:after="0" w:before="0"/>
            </w:pPr>
            <w:r>
              <w:rPr>
                <w:rFonts w:ascii="Arial" w:cs="Arial" w:eastAsia="Arial" w:hAnsi="Arial"/>
                <w:color w:val="DDE6F0"/>
                <w:sz w:val="19"/>
                <w:szCs w:val="19"/>
              </w:rPr>
              <w:t xml:space="preserve">Geschikt voor: MBO · HBO · WO · Management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een waarde kiezen die hij of zij in het eigen beroep wil dragen en dat verwoorden.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de spanning tussen twee waarden, zoals nederigheid en daadkracht, voelen en benoemen.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deelnemer kan een waarde vertalen naar een eigen symbool en dat toelichten. (Voelen)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Mirjam kiest zelf welke waarde ze het team meegeeft, en de spanning zit tussen twee persoonlijke waarden (nederigheid en daadkracht).</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Mirjams eigen keuze en manier van leidinggeven.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reorganisatie is achtergrond; de organisatie bepaalt niet welk woord Mirjam kiest (bij twijfel het laagste niveau).</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casus gaat over haar waardekeuze, niet over de vraag of de reorganisatie terecht is.</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kleurpotloden; eventueel kleine tokens of kaartjes.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leg uit dat de betekenissen een uitgangspunt zijn en dat er geen goed of fout symbool is. Delen is vrijwillig.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en eigen, geanonimiseerde situaties. Noem geen herkenbare collega’s of organisaties.</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Adinkra-symbolen zijn een visuele taal uit Ghana (Willis, 1998). Dwennimmen wordt vaak verbonden met nederigheid en kracht, Nkyinkyim met veerkracht en veranderlijkheid. De symbolen zijn in dit werkblad alleen in woorden beschreven.</w:t>
      </w:r>
    </w:p>
    <w:p>
      <w:pPr>
        <w:spacing w:after="60" w:before="0" w:line="264"/>
      </w:pPr>
      <w:r>
        <w:rPr>
          <w:rFonts w:ascii="Arial" w:cs="Arial" w:eastAsia="Arial" w:hAnsi="Arial"/>
          <w:sz w:val="20"/>
          <w:szCs w:val="20"/>
        </w:rPr>
        <w:t xml:space="preserve">Controleer de betekenissen in meerdere bronnen: ze verschillen en er bestaan meerdere duidingen. Presenteer de betekenis dus niet als “de” betekenis. Gebruik de symbolen niet als decoratie en laat deelnemers zelf tekenen, zodat er geen bestaand beeld wordt gekopieerd.</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Deelnemers zoeken de “juiste” betekenis. Benadruk dat het om hun eigen waarde gaat.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symbolen worden exotisch of decoratief gebruikt. Leg herkomst en context kort uit.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gesprek gaat over de reorganisatie in plaats van over de waarde. Breng het terug naar de keuze van Mirjam.</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voelt als de jouwe in je beroep?”</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voel je bij de waarde die Mirjam laat liggen?”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 beeld hoort bij jouw waarde, en waarom?”</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“Waar voel je spanning tussen twee waarden die je allebei belangrijk vindt?”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(30 min): </w:t>
      </w:r>
      <w:r>
        <w:rPr>
          <w:rFonts w:ascii="Arial" w:cs="Arial" w:eastAsia="Arial" w:hAnsi="Arial"/>
          <w:sz w:val="20"/>
          <w:szCs w:val="20"/>
        </w:rPr>
        <w:t xml:space="preserve">kies een symbool, maar sla het eigen ontwerp over.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gedeeld bord waarop deelnemers een tekst of foto van hun schets plaatsen.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in groepjes van vier en laat per groepje één waarde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deelnemers na een maand opschrijven waar hun waarde zichtbaar was.</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kies je één waarde en één zin uitleg; bij WO laat je de waarde koppelen aan een ethische theorie, zoals deugdethiek, en aan de bronnen over de betekenis van het symbool.</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Willis, W. B. (1998). </w:t>
      </w:r>
      <w:r>
        <w:rPr>
          <w:rFonts w:ascii="Arial" w:cs="Arial" w:eastAsia="Arial" w:hAnsi="Arial"/>
          <w:i/>
          <w:iCs/>
          <w:color w:val="5F5E5A"/>
          <w:sz w:val="18"/>
          <w:szCs w:val="18"/>
        </w:rPr>
        <w:t xml:space="preserve">The Adinkra dictionary: A visual primer on the language of Adinkra</w:t>
      </w:r>
      <w:r>
        <w:rPr>
          <w:rFonts w:ascii="Arial" w:cs="Arial" w:eastAsia="Arial" w:hAnsi="Arial"/>
          <w:color w:val="5F5E5A"/>
          <w:sz w:val="18"/>
          <w:szCs w:val="18"/>
        </w:rPr>
        <w:t xml:space="preserve">. Pyramid Complex.</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Adinkra-symbolen (Akan, Ghana); zie Willis (1998).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MW55 Eén waarde voor het team (Management,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