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Layout w:type="fixed"/>
      </w:tblPr>
      <w:tblGrid>
        <w:gridCol w:w="7300"/>
        <w:gridCol w:w="2606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D4A373" w:sz="24"/>
              <w:right w:val="none" w:color="FFFFFF" w:sz="0"/>
            </w:tcBorders>
            <w:shd w:fill="3F5E5A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TEACHER VERSION · MW65</w:t>
            </w:r>
          </w:p>
          <w:p>
            <w:pPr>
              <w:spacing w:after="40" w:before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Too much change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Suitable for: Vocational · Applied · Everyday life · English · to accompany the student version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D4A373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MICRO ★☆☆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LEARNING OUTCOMES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The student can name which values (honesty, sharing, care) play a role in a short story. (Seeing)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The student can see who needs something in an everyday situation. (Seeing)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The student can compare a story and a case and name differences and similarities. (Seeing)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COMPLEXITY: WHY MICRO?</w:t>
      </w:r>
    </w:p>
    <w:p>
      <w:pPr>
        <w:spacing w:after="60" w:before="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Micro: Nina decides for herself what to do with the ten euros, and the tension lies between honesty and care as personal values.</w:t>
      </w:r>
    </w:p>
    <w:p>
      <w:pPr>
        <w:spacing w:after="70" w:before="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Classified according to the micro – meso – macro distinction (working definition, Lectoraat Ethisch Werken / Professorship Ethical Work, Fontys; inspired by the work of Meijer, 2023).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Test: </w:t>
      </w:r>
      <w:r>
        <w:rPr>
          <w:rFonts w:ascii="Arial" w:cs="Arial" w:eastAsia="Arial" w:hAnsi="Arial"/>
          <w:sz w:val="20"/>
          <w:szCs w:val="20"/>
        </w:rPr>
        <w:t xml:space="preserve">“Who or what would have to change for this dilemma to disappear?” Answer: Nina’s own choice. That is Micro.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Not Meso: </w:t>
      </w:r>
      <w:r>
        <w:rPr>
          <w:rFonts w:ascii="Arial" w:cs="Arial" w:eastAsia="Arial" w:hAnsi="Arial"/>
          <w:sz w:val="20"/>
          <w:szCs w:val="20"/>
        </w:rPr>
        <w:t xml:space="preserve">no market rule or team determines her choice; Joris only gives an opinion.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Note: </w:t>
      </w:r>
      <w:r>
        <w:rPr>
          <w:rFonts w:ascii="Arial" w:cs="Arial" w:eastAsia="Arial" w:hAnsi="Arial"/>
          <w:sz w:val="20"/>
          <w:szCs w:val="20"/>
        </w:rPr>
        <w:t xml:space="preserve">the case is small and everyday. Leave room for different outcomes.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AND PROCEDURE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Choose a story: </w:t>
      </w:r>
      <w:r>
        <w:rPr>
          <w:rFonts w:ascii="Arial" w:cs="Arial" w:eastAsia="Arial" w:hAnsi="Arial"/>
          <w:sz w:val="20"/>
          <w:szCs w:val="20"/>
        </w:rPr>
        <w:t xml:space="preserve">select a short story in advance at https://www.africanstorybook.org/, preferably about honesty, sharing or care. We have not checked any specific story; read it yourself.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Make it suitable: </w:t>
      </w:r>
      <w:r>
        <w:rPr>
          <w:rFonts w:ascii="Arial" w:cs="Arial" w:eastAsia="Arial" w:hAnsi="Arial"/>
          <w:sz w:val="20"/>
          <w:szCs w:val="20"/>
        </w:rPr>
        <w:t xml:space="preserve">many stories are written for children. Choose or adapt a story so that it suits adult students, and observe the licence conditions.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Attribution: </w:t>
      </w:r>
      <w:r>
        <w:rPr>
          <w:rFonts w:ascii="Arial" w:cs="Arial" w:eastAsia="Arial" w:hAnsi="Arial"/>
          <w:sz w:val="20"/>
          <w:szCs w:val="20"/>
        </w:rPr>
        <w:t xml:space="preserve">for each story, state: “Story: [title] – [author], illustrations [illustrator] – African Storybook (Saide) – CC BY 4.0 – https://www.africanstorybook.org/”.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ORIGIN AND BACKGROUND</w:t>
      </w:r>
    </w:p>
    <w:p>
      <w:pPr>
        <w:spacing w:after="60" w:before="0" w:line="264"/>
      </w:pPr>
      <w:r>
        <w:rPr>
          <w:rFonts w:ascii="Arial" w:cs="Arial" w:eastAsia="Arial" w:hAnsi="Arial"/>
          <w:sz w:val="20"/>
          <w:szCs w:val="20"/>
        </w:rPr>
        <w:t xml:space="preserve">African Storybook is an open digital library by Saide with illustrated stories in African languages and English (African Storybook, n.d.). The stories are meant for reading with children. For adults, a story works as a short prompt or image case.</w:t>
      </w:r>
    </w:p>
    <w:p>
      <w:pPr>
        <w:spacing w:after="60" w:before="0" w:line="264"/>
      </w:pPr>
      <w:r>
        <w:rPr>
          <w:rFonts w:ascii="Arial" w:cs="Arial" w:eastAsia="Arial" w:hAnsi="Arial"/>
          <w:sz w:val="20"/>
          <w:szCs w:val="20"/>
        </w:rPr>
        <w:t xml:space="preserve">Note: licence and attribution may differ per story. Check the details on the story’s page and state the title, author and illustrator. The story does not represent “the” African culture; it is one story by one author.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PITFALLS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The story feels too childlike. Explain that a simple story helps to see what is going on.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Students look for “the moral” of the story. Ask instead: who needs something?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The conversation goes straight to what Nina should do. Keep the first round on seeing: what is there to see?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QUESTIONS THE FACILITATOR CAN ASK</w:t>
      </w:r>
    </w:p>
    <w:tbl>
      <w:tblPr>
        <w:tblW w:type="dxa" w:w="9906"/>
        <w:tblLayout w:type="fixed"/>
      </w:tblPr>
      <w:tblGrid>
        <w:gridCol w:w="1700"/>
        <w:gridCol w:w="8206"/>
      </w:tblGrid>
      <w:tr>
        <w:trPr>
          <w:cantSplit/>
          <w:tblHeader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82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Seeing</w:t>
            </w:r>
          </w:p>
        </w:tc>
        <w:tc>
          <w:tcPr>
            <w:tcW w:type="dxa" w:w="82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“What is happening, and who needs something?”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Seeing</w:t>
            </w:r>
          </w:p>
        </w:tc>
        <w:tc>
          <w:tcPr>
            <w:tcW w:type="dxa" w:w="82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“Which value do you see in the story?”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Seeing</w:t>
            </w:r>
          </w:p>
        </w:tc>
        <w:tc>
          <w:tcPr>
            <w:tcW w:type="dxa" w:w="82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“What do you see in the case that Nina may not see yet?”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Seeing</w:t>
            </w:r>
          </w:p>
        </w:tc>
        <w:tc>
          <w:tcPr>
            <w:tcW w:type="dxa" w:w="82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“What do you see in both the story and the case that is the same?”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VARIATIONS AND DIFFERENTIATION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Shorter (30 min): </w:t>
      </w:r>
      <w:r>
        <w:rPr>
          <w:rFonts w:ascii="Arial" w:cs="Arial" w:eastAsia="Arial" w:hAnsi="Arial"/>
          <w:sz w:val="20"/>
          <w:szCs w:val="20"/>
        </w:rPr>
        <w:t xml:space="preserve">use only the case and skip the story.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Online: </w:t>
      </w:r>
      <w:r>
        <w:rPr>
          <w:rFonts w:ascii="Arial" w:cs="Arial" w:eastAsia="Arial" w:hAnsi="Arial"/>
          <w:sz w:val="20"/>
          <w:szCs w:val="20"/>
        </w:rPr>
        <w:t xml:space="preserve">show the story on a shared screen and work in breakout pairs.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Large group: </w:t>
      </w:r>
      <w:r>
        <w:rPr>
          <w:rFonts w:ascii="Arial" w:cs="Arial" w:eastAsia="Arial" w:hAnsi="Arial"/>
          <w:sz w:val="20"/>
          <w:szCs w:val="20"/>
        </w:rPr>
        <w:t xml:space="preserve">let pairs report back their card in one sentence.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Follow-up: </w:t>
      </w:r>
      <w:r>
        <w:rPr>
          <w:rFonts w:ascii="Arial" w:cs="Arial" w:eastAsia="Arial" w:hAnsi="Arial"/>
          <w:sz w:val="20"/>
          <w:szCs w:val="20"/>
        </w:rPr>
        <w:t xml:space="preserve">let students describe an everyday situation of their own in which honesty and care clash.</w:t>
      </w:r>
    </w:p>
    <w:p>
      <w:pPr>
        <w:spacing w:after="4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906"/>
        <w:tblLayout w:type="fixed"/>
      </w:tblPr>
      <w:tblGrid>
        <w:gridCol w:w="1500"/>
        <w:gridCol w:w="2800"/>
        <w:gridCol w:w="2900"/>
        <w:gridCol w:w="2706"/>
      </w:tblGrid>
      <w:tr>
        <w:trPr>
          <w:cantSplit/>
          <w:tblHeader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Vocational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Applied</w:t>
            </w:r>
          </w:p>
        </w:tc>
        <w:tc>
          <w:tcPr>
            <w:tcW w:type="dxa" w:w="2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Academic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Language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B1, short sentences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B2, up to about 25 words per sentence</w:t>
            </w:r>
          </w:p>
        </w:tc>
        <w:tc>
          <w:tcPr>
            <w:tcW w:type="dxa" w:w="2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B2/C1, discipline terms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Case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internship and workplace situations, close to home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professional case with several stakeholders</w:t>
            </w:r>
          </w:p>
        </w:tc>
        <w:tc>
          <w:tcPr>
            <w:tcW w:type="dxa" w:w="2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case with a system or policy level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Weighing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intuition plus one question per step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 least two ethical perspectives</w:t>
            </w:r>
          </w:p>
        </w:tc>
        <w:tc>
          <w:tcPr>
            <w:tcW w:type="dxa" w:w="2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 and critique theories explicitly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Reflection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what did I do, what will I do next time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reasoned professional choice</w:t>
            </w:r>
          </w:p>
        </w:tc>
        <w:tc>
          <w:tcPr>
            <w:tcW w:type="dxa" w:w="2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justification with literature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after="80" w:before="0" w:line="264"/>
      </w:pPr>
      <w:r>
        <w:rPr>
          <w:rFonts w:ascii="Arial" w:cs="Arial" w:eastAsia="Arial" w:hAnsi="Arial"/>
          <w:sz w:val="19"/>
          <w:szCs w:val="19"/>
        </w:rPr>
        <w:t xml:space="preserve">For this method: with vocational students work with the story and one card in pairs; with applied students ask them to name two values and explain how they relate to each other.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SOURCES (APA 7)</w:t>
      </w:r>
    </w:p>
    <w:p>
      <w:pPr>
        <w:spacing w:after="50" w:before="0" w:line="252"/>
        <w:ind w:left="360" w:hanging="36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African Storybook. (n.d.).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African Storybook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 [Open digital library]. Saide. https://www.africanstorybook.org/</w:t>
      </w:r>
    </w:p>
    <w:p>
      <w:pPr>
        <w:spacing w:after="50" w:before="0" w:line="252"/>
        <w:ind w:left="360" w:hanging="36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Creative Commons. (n.d.).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About CC licenses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. https://creativecommons.org/share-your-work/cclicenses/</w:t>
      </w:r>
    </w:p>
    <w:p>
      <w:pPr>
        <w:spacing w:after="50" w:before="0" w:line="252"/>
        <w:ind w:left="360" w:hanging="36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Meijer, K. M. T. (2023).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Impossible and inevitable: Reconstructing the critique of business ethics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 [Doctoral dissertation, Tilburg University]. Ridderprint. https://research.tilburguniversity.edu/en/publications/impossible-and-inevitable-reconstructing-the-critique-of-business/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>Method inspired by: African Storybook (Saide), CC BY 4.0; when using a story, state the title, author and illustrator. Adaptation and case: Moreel Vakmanschap, moreelvakmanschap.nl. Licence: CC BY-SA 4.0 – https://creativecommons.org/licenses/by-sa/4.0/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>MOREEL VAKMANSCHAP · PROFESSORSHIP ETHICAL WORK · WORKSHEET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MW65 Too much change (Everyday life, EN)</dc:title>
  <dc:creator>Moreel Vakmanschap</dc:creator>
  <cp:lastModifiedBy>Moreel Vakmanschap</cp:lastModifiedBy>
  <cp:revision>1</cp:revision>
  <dcterms:created xsi:type="dcterms:W3CDTF">2026-10-05T12:00:00Z</dcterms:created>
  <dcterms:modified xsi:type="dcterms:W3CDTF">2026-10-05T12:00:00Z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