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rmorant Garamond" w:cs="Cormorant Garamond" w:eastAsia="Cormorant Garamond" w:hAnsi="Cormorant Garamond"/>
          <w:b/>
          <w:bCs/>
          <w:color w:val="1A2744"/>
          <w:sz w:val="44"/>
          <w:szCs w:val="44"/>
        </w:rPr>
        <w:t xml:space="preserve">BASISWERKVORM</w:t>
      </w:r>
    </w:p>
    <w:p>
      <w:pPr>
        <w:spacing w:after="160"/>
      </w:pPr>
      <w:r>
        <w:rPr>
          <w:rFonts w:ascii="Cormorant Garamond" w:cs="Cormorant Garamond" w:eastAsia="Cormorant Garamond" w:hAnsi="Cormorant Garamond"/>
          <w:i/>
          <w:iCs/>
          <w:color w:val="534AB7"/>
          <w:sz w:val="30"/>
          <w:szCs w:val="30"/>
        </w:rPr>
        <w:t xml:space="preserve">Werken met de gesprekskaarten</w:t>
      </w:r>
    </w:p>
    <w:p>
      <w:pPr>
        <w:spacing w:after="260"/>
      </w:pPr>
      <w:r>
        <w:rPr>
          <w:rFonts w:ascii="DM Sans" w:cs="DM Sans" w:eastAsia="DM Sans" w:hAnsi="DM Sans"/>
          <w:i/>
          <w:iCs/>
          <w:color w:val="5F5E5A"/>
          <w:sz w:val="19"/>
          <w:szCs w:val="19"/>
        </w:rPr>
        <w:t xml:space="preserve">Korte instructie voor de docent — klassikaal starten, in groepen verdiepen, plenair afronden.</w:t>
      </w:r>
    </w:p>
    <w:tbl>
      <w:tblPr>
        <w:tblW w:type="dxa" w:w="10080"/>
        <w:tblBorders>
          <w:top w:val="single" w:color="D3D1C7" w:sz="4"/>
          <w:left w:val="single" w:color="D3D1C7" w:sz="4"/>
          <w:bottom w:val="single" w:color="D3D1C7" w:sz="4"/>
          <w:right w:val="single" w:color="D3D1C7" w:sz="4"/>
          <w:insideH w:val="single" w:color="D3D1C7" w:sz="4"/>
          <w:insideV w:val="single" w:color="D3D1C7" w:sz="4"/>
        </w:tblBorders>
      </w:tblPr>
      <w:tblGrid>
        <w:gridCol w:w="10080"/>
      </w:tblGrid>
      <w:tr>
        <w:tc>
          <w:tcPr>
            <w:tcW w:type="dxa" w:w="10080"/>
            <w:shd w:fill="F3F2EE" w:color="auto" w:val="clear"/>
            <w:tcMar>
              <w:top w:type="dxa" w:w="120"/>
              <w:left w:type="dxa" w:w="180"/>
              <w:bottom w:type="dxa" w:w="120"/>
              <w:right w:type="dxa" w:w="180"/>
            </w:tcMar>
          </w:tcPr>
          <w:p>
            <w:r>
              <w:rPr>
                <w:rFonts w:ascii="DM Sans" w:cs="DM Sans" w:eastAsia="DM Sans" w:hAnsi="DM Sans"/>
                <w:b/>
                <w:bCs/>
                <w:caps/>
                <w:color w:val="534AB7"/>
                <w:sz w:val="20"/>
                <w:szCs w:val="20"/>
              </w:rPr>
              <w:t xml:space="preserve">Doel</w:t>
            </w:r>
          </w:p>
        </w:tc>
      </w:tr>
      <w:tr>
        <w:tc>
          <w:tcPr>
            <w:tcW w:type="dxa" w:w="10080"/>
            <w:tcMar>
              <w:top w:type="dxa" w:w="160"/>
              <w:left w:type="dxa" w:w="180"/>
              <w:bottom w:type="dxa" w:w="160"/>
              <w:right w:type="dxa" w:w="180"/>
            </w:tcMar>
          </w:tcPr>
          <w:p>
            <w:pPr>
              <w:spacing w:after="80"/>
            </w:pPr>
            <w:r>
              <w:rPr>
                <w:rFonts w:ascii="DM Sans" w:cs="DM Sans" w:eastAsia="DM Sans" w:hAnsi="DM Sans"/>
                <w:color w:val="1A2744"/>
                <w:sz w:val="21"/>
                <w:szCs w:val="21"/>
              </w:rPr>
              <w:t xml:space="preserve">— </w:t>
            </w:r>
            <w:r>
              <w:rPr>
                <w:rFonts w:ascii="DM Sans" w:cs="DM Sans" w:eastAsia="DM Sans" w:hAnsi="DM Sans"/>
                <w:color w:val="1A2744"/>
                <w:sz w:val="21"/>
                <w:szCs w:val="21"/>
              </w:rPr>
              <w:t xml:space="preserve">Studenten herkennen een moreel dilemma en leren het van meerdere kanten bekijken.</w:t>
            </w:r>
          </w:p>
          <w:p>
            <w:pPr>
              <w:spacing w:after="80"/>
            </w:pPr>
            <w:r>
              <w:rPr>
                <w:rFonts w:ascii="DM Sans" w:cs="DM Sans" w:eastAsia="DM Sans" w:hAnsi="DM Sans"/>
                <w:color w:val="1A2744"/>
                <w:sz w:val="21"/>
                <w:szCs w:val="21"/>
              </w:rPr>
              <w:t xml:space="preserve">— </w:t>
            </w:r>
            <w:r>
              <w:rPr>
                <w:rFonts w:ascii="DM Sans" w:cs="DM Sans" w:eastAsia="DM Sans" w:hAnsi="DM Sans"/>
                <w:color w:val="1A2744"/>
                <w:sz w:val="21"/>
                <w:szCs w:val="21"/>
              </w:rPr>
              <w:t xml:space="preserve">Studenten zien welke waarden in de situatie met elkaar botsen (schuren).</w:t>
            </w:r>
          </w:p>
          <w:p>
            <w:pPr>
              <w:spacing w:after="80"/>
            </w:pPr>
            <w:r>
              <w:rPr>
                <w:rFonts w:ascii="DM Sans" w:cs="DM Sans" w:eastAsia="DM Sans" w:hAnsi="DM Sans"/>
                <w:color w:val="1A2744"/>
                <w:sz w:val="21"/>
                <w:szCs w:val="21"/>
              </w:rPr>
              <w:t xml:space="preserve">— </w:t>
            </w:r>
            <w:r>
              <w:rPr>
                <w:rFonts w:ascii="DM Sans" w:cs="DM Sans" w:eastAsia="DM Sans" w:hAnsi="DM Sans"/>
                <w:color w:val="1A2744"/>
                <w:sz w:val="21"/>
                <w:szCs w:val="21"/>
              </w:rPr>
              <w:t xml:space="preserve">Studenten kiezen een waarde en verbinden daar een concrete actie aan.</w:t>
            </w:r>
          </w:p>
        </w:tc>
      </w:tr>
    </w:tbl>
    <w:p>
      <w:pPr>
        <w:spacing w:after="200"/>
      </w:pPr>
    </w:p>
    <w:tbl>
      <w:tblPr>
        <w:tblW w:type="dxa" w:w="10080"/>
        <w:tblBorders>
          <w:top w:val="single" w:color="D3D1C7" w:sz="4"/>
          <w:left w:val="single" w:color="D3D1C7" w:sz="4"/>
          <w:bottom w:val="single" w:color="D3D1C7" w:sz="4"/>
          <w:right w:val="single" w:color="D3D1C7" w:sz="4"/>
          <w:insideH w:val="single" w:color="D3D1C7" w:sz="4"/>
          <w:insideV w:val="single" w:color="D3D1C7" w:sz="4"/>
        </w:tblBorders>
      </w:tblPr>
      <w:tblGrid>
        <w:gridCol w:w="10080"/>
      </w:tblGrid>
      <w:tr>
        <w:tc>
          <w:tcPr>
            <w:tcW w:type="dxa" w:w="10080"/>
            <w:shd w:fill="F3F2EE" w:color="auto" w:val="clear"/>
            <w:tcMar>
              <w:top w:type="dxa" w:w="120"/>
              <w:left w:type="dxa" w:w="180"/>
              <w:bottom w:type="dxa" w:w="120"/>
              <w:right w:type="dxa" w:w="180"/>
            </w:tcMar>
          </w:tcPr>
          <w:p>
            <w:r>
              <w:rPr>
                <w:rFonts w:ascii="DM Sans" w:cs="DM Sans" w:eastAsia="DM Sans" w:hAnsi="DM Sans"/>
                <w:b/>
                <w:bCs/>
                <w:caps/>
                <w:color w:val="185FA5"/>
                <w:sz w:val="20"/>
                <w:szCs w:val="20"/>
              </w:rPr>
              <w:t xml:space="preserve">Stap 1 — Klassikaal — één kaart   ±15–20 min</w:t>
            </w:r>
          </w:p>
        </w:tc>
      </w:tr>
      <w:tr>
        <w:tc>
          <w:tcPr>
            <w:tcW w:type="dxa" w:w="10080"/>
            <w:tcMar>
              <w:top w:type="dxa" w:w="160"/>
              <w:left w:type="dxa" w:w="180"/>
              <w:bottom w:type="dxa" w:w="160"/>
              <w:right w:type="dxa" w:w="180"/>
            </w:tcMar>
          </w:tcPr>
          <w:p>
            <w:pPr>
              <w:spacing w:after="140"/>
            </w:pPr>
            <w:r>
              <w:rPr>
                <w:rFonts w:ascii="DM Sans" w:cs="DM Sans" w:eastAsia="DM Sans" w:hAnsi="DM Sans"/>
                <w:b w:val="false"/>
                <w:bCs w:val="false"/>
                <w:i w:val="false"/>
                <w:iCs w:val="false"/>
                <w:color w:val="1A2744"/>
                <w:sz w:val="21"/>
                <w:szCs w:val="21"/>
              </w:rPr>
              <w:t xml:space="preserve">Na een korte inleiding projecteer je één gesprekskaart via PowerPoint en voer je met de hele groep een onderwijsleergesprek. Doorloop de drie vragen in deze volgorde:</w:t>
            </w:r>
          </w:p>
          <w:p>
            <w:pPr>
              <w:spacing w:after="80"/>
            </w:pPr>
            <w:r>
              <w:rPr>
                <w:rFonts w:ascii="DM Sans" w:cs="DM Sans" w:eastAsia="DM Sans" w:hAnsi="DM Sans"/>
                <w:b/>
                <w:bCs/>
                <w:color w:val="185FA5"/>
                <w:sz w:val="21"/>
                <w:szCs w:val="21"/>
              </w:rPr>
              <w:t xml:space="preserve">1. Zien — </w:t>
            </w:r>
            <w:r>
              <w:rPr>
                <w:rFonts w:ascii="DM Sans" w:cs="DM Sans" w:eastAsia="DM Sans" w:hAnsi="DM Sans"/>
                <w:i/>
                <w:iCs/>
                <w:color w:val="1A2744"/>
                <w:sz w:val="21"/>
                <w:szCs w:val="21"/>
              </w:rPr>
              <w:t xml:space="preserve">Wat zie je hier? Wat is er aan de hand?</w:t>
            </w:r>
          </w:p>
          <w:p>
            <w:pPr>
              <w:spacing w:after="140"/>
            </w:pPr>
            <w:r>
              <w:rPr>
                <w:rFonts w:ascii="DM Sans" w:cs="DM Sans" w:eastAsia="DM Sans" w:hAnsi="DM Sans"/>
                <w:b w:val="false"/>
                <w:bCs w:val="false"/>
                <w:i w:val="false"/>
                <w:iCs w:val="false"/>
                <w:color w:val="1A2744"/>
                <w:sz w:val="21"/>
                <w:szCs w:val="21"/>
              </w:rPr>
              <w:t xml:space="preserve">Laat studenten elkaar aanvullen of juist andere interpretaties geven — dat laat zien dat één situatie vanuit meerdere kanten bekeken kan worden.</w:t>
            </w:r>
          </w:p>
          <w:p>
            <w:pPr>
              <w:spacing w:after="80"/>
            </w:pPr>
            <w:r>
              <w:rPr>
                <w:rFonts w:ascii="DM Sans" w:cs="DM Sans" w:eastAsia="DM Sans" w:hAnsi="DM Sans"/>
                <w:b/>
                <w:bCs/>
                <w:color w:val="993556"/>
                <w:sz w:val="21"/>
                <w:szCs w:val="21"/>
              </w:rPr>
              <w:t xml:space="preserve">2. Wegen — </w:t>
            </w:r>
            <w:r>
              <w:rPr>
                <w:rFonts w:ascii="DM Sans" w:cs="DM Sans" w:eastAsia="DM Sans" w:hAnsi="DM Sans"/>
                <w:i/>
                <w:iCs/>
                <w:color w:val="1A2744"/>
                <w:sz w:val="21"/>
                <w:szCs w:val="21"/>
              </w:rPr>
              <w:t xml:space="preserve">Wat wringt hier? Welke waarden spelen hier een rol?</w:t>
            </w:r>
          </w:p>
          <w:p>
            <w:pPr>
              <w:spacing w:after="80"/>
            </w:pPr>
            <w:r>
              <w:rPr>
                <w:rFonts w:ascii="DM Sans" w:cs="DM Sans" w:eastAsia="DM Sans" w:hAnsi="DM Sans"/>
                <w:b/>
                <w:bCs/>
                <w:color w:val="0F6E56"/>
                <w:sz w:val="21"/>
                <w:szCs w:val="21"/>
              </w:rPr>
              <w:t xml:space="preserve">3. Handelen — </w:t>
            </w:r>
            <w:r>
              <w:rPr>
                <w:rFonts w:ascii="DM Sans" w:cs="DM Sans" w:eastAsia="DM Sans" w:hAnsi="DM Sans"/>
                <w:i/>
                <w:iCs/>
                <w:color w:val="1A2744"/>
                <w:sz w:val="21"/>
                <w:szCs w:val="21"/>
              </w:rPr>
              <w:t xml:space="preserve">Wat zouden jullie nu doen? Verhoog eventueel de druk door tijdens het gesprek aanvullende context te verzinnen.</w:t>
            </w:r>
          </w:p>
        </w:tc>
      </w:tr>
    </w:tbl>
    <w:p>
      <w:pPr>
        <w:spacing w:after="200"/>
      </w:pPr>
    </w:p>
    <w:tbl>
      <w:tblPr>
        <w:tblW w:type="dxa" w:w="10080"/>
        <w:tblBorders>
          <w:top w:val="single" w:color="D3D1C7" w:sz="4"/>
          <w:left w:val="single" w:color="D3D1C7" w:sz="4"/>
          <w:bottom w:val="single" w:color="D3D1C7" w:sz="4"/>
          <w:right w:val="single" w:color="D3D1C7" w:sz="4"/>
          <w:insideH w:val="single" w:color="D3D1C7" w:sz="4"/>
          <w:insideV w:val="single" w:color="D3D1C7" w:sz="4"/>
        </w:tblBorders>
      </w:tblPr>
      <w:tblGrid>
        <w:gridCol w:w="10080"/>
      </w:tblGrid>
      <w:tr>
        <w:tc>
          <w:tcPr>
            <w:tcW w:type="dxa" w:w="10080"/>
            <w:shd w:fill="F3F2EE" w:color="auto" w:val="clear"/>
            <w:tcMar>
              <w:top w:type="dxa" w:w="120"/>
              <w:left w:type="dxa" w:w="180"/>
              <w:bottom w:type="dxa" w:w="120"/>
              <w:right w:type="dxa" w:w="180"/>
            </w:tcMar>
          </w:tcPr>
          <w:p>
            <w:r>
              <w:rPr>
                <w:rFonts w:ascii="DM Sans" w:cs="DM Sans" w:eastAsia="DM Sans" w:hAnsi="DM Sans"/>
                <w:b/>
                <w:bCs/>
                <w:caps/>
                <w:color w:val="993556"/>
                <w:sz w:val="20"/>
                <w:szCs w:val="20"/>
              </w:rPr>
              <w:t xml:space="preserve">Stap 2 — Groepswerk — eigen kaart   ±15 min</w:t>
            </w:r>
          </w:p>
        </w:tc>
      </w:tr>
      <w:tr>
        <w:tc>
          <w:tcPr>
            <w:tcW w:type="dxa" w:w="10080"/>
            <w:tcMar>
              <w:top w:type="dxa" w:w="160"/>
              <w:left w:type="dxa" w:w="180"/>
              <w:bottom w:type="dxa" w:w="160"/>
              <w:right w:type="dxa" w:w="180"/>
            </w:tcMar>
          </w:tcPr>
          <w:p>
            <w:pPr>
              <w:spacing w:after="140"/>
            </w:pPr>
            <w:r>
              <w:rPr>
                <w:rFonts w:ascii="DM Sans" w:cs="DM Sans" w:eastAsia="DM Sans" w:hAnsi="DM Sans"/>
                <w:b w:val="false"/>
                <w:bCs w:val="false"/>
                <w:i w:val="false"/>
                <w:iCs w:val="false"/>
                <w:color w:val="1A2744"/>
                <w:sz w:val="21"/>
                <w:szCs w:val="21"/>
              </w:rPr>
              <w:t xml:space="preserve">Verdeel de klas in groepen van vier. Elke groep krijgt één kaart en bespreekt onderling dezelfde drie vragen (zien / wegen / handelen).</w:t>
            </w:r>
          </w:p>
          <w:p>
            <w:pPr>
              <w:spacing w:after="140"/>
            </w:pPr>
            <w:r>
              <w:rPr>
                <w:rFonts w:ascii="DM Sans" w:cs="DM Sans" w:eastAsia="DM Sans" w:hAnsi="DM Sans"/>
                <w:b w:val="false"/>
                <w:bCs w:val="false"/>
                <w:i w:val="false"/>
                <w:iCs w:val="false"/>
                <w:color w:val="1A2744"/>
                <w:sz w:val="21"/>
                <w:szCs w:val="21"/>
              </w:rPr>
              <w:t xml:space="preserve">Loop als docent rond langs de tafels. Maak het af en toe wat lastiger met een Socratische vraag, of neem zelf even de tegenovergestelde positie in.</w:t>
            </w:r>
          </w:p>
          <w:p>
            <w:pPr>
              <w:spacing w:after="140"/>
            </w:pPr>
            <w:r>
              <w:rPr>
                <w:rFonts w:ascii="DM Sans" w:cs="DM Sans" w:eastAsia="DM Sans" w:hAnsi="DM Sans"/>
                <w:b w:val="false"/>
                <w:bCs w:val="false"/>
                <w:i w:val="false"/>
                <w:iCs w:val="false"/>
                <w:color w:val="1A2744"/>
                <w:sz w:val="21"/>
                <w:szCs w:val="21"/>
              </w:rPr>
              <w:t xml:space="preserve">Sluit deze ronde af na ongeveer vijftien minuten, of zodra het rustiger wordt aan de tafels.</w:t>
            </w:r>
          </w:p>
        </w:tc>
      </w:tr>
    </w:tbl>
    <w:p>
      <w:pPr>
        <w:spacing w:after="200"/>
      </w:pPr>
    </w:p>
    <w:tbl>
      <w:tblPr>
        <w:tblW w:type="dxa" w:w="10080"/>
        <w:tblBorders>
          <w:top w:val="single" w:color="D3D1C7" w:sz="4"/>
          <w:left w:val="single" w:color="D3D1C7" w:sz="4"/>
          <w:bottom w:val="single" w:color="D3D1C7" w:sz="4"/>
          <w:right w:val="single" w:color="D3D1C7" w:sz="4"/>
          <w:insideH w:val="single" w:color="D3D1C7" w:sz="4"/>
          <w:insideV w:val="single" w:color="D3D1C7" w:sz="4"/>
        </w:tblBorders>
      </w:tblPr>
      <w:tblGrid>
        <w:gridCol w:w="10080"/>
      </w:tblGrid>
      <w:tr>
        <w:tc>
          <w:tcPr>
            <w:tcW w:type="dxa" w:w="10080"/>
            <w:shd w:fill="F3F2EE" w:color="auto" w:val="clear"/>
            <w:tcMar>
              <w:top w:type="dxa" w:w="120"/>
              <w:left w:type="dxa" w:w="180"/>
              <w:bottom w:type="dxa" w:w="120"/>
              <w:right w:type="dxa" w:w="180"/>
            </w:tcMar>
          </w:tcPr>
          <w:p>
            <w:r>
              <w:rPr>
                <w:rFonts w:ascii="DM Sans" w:cs="DM Sans" w:eastAsia="DM Sans" w:hAnsi="DM Sans"/>
                <w:b/>
                <w:bCs/>
                <w:caps/>
                <w:color w:val="0F6E56"/>
                <w:sz w:val="20"/>
                <w:szCs w:val="20"/>
              </w:rPr>
              <w:t xml:space="preserve">Stap 3 — Plenair — nabespreken   ±15–20 min</w:t>
            </w:r>
          </w:p>
        </w:tc>
      </w:tr>
      <w:tr>
        <w:tc>
          <w:tcPr>
            <w:tcW w:type="dxa" w:w="10080"/>
            <w:tcMar>
              <w:top w:type="dxa" w:w="160"/>
              <w:left w:type="dxa" w:w="180"/>
              <w:bottom w:type="dxa" w:w="160"/>
              <w:right w:type="dxa" w:w="180"/>
            </w:tcMar>
          </w:tcPr>
          <w:p>
            <w:pPr>
              <w:spacing w:after="140"/>
            </w:pPr>
            <w:r>
              <w:rPr>
                <w:rFonts w:ascii="DM Sans" w:cs="DM Sans" w:eastAsia="DM Sans" w:hAnsi="DM Sans"/>
                <w:b w:val="false"/>
                <w:bCs w:val="false"/>
                <w:i w:val="false"/>
                <w:iCs w:val="false"/>
                <w:color w:val="1A2744"/>
                <w:sz w:val="21"/>
                <w:szCs w:val="21"/>
              </w:rPr>
              <w:t xml:space="preserve">Laat elke groep kort toelichten wat er volgens hen aan de hand was. Stel zelf aanvullende vragen of laat de rest van de klas dat doen. Werk daarna per groep de vervolgvragen af:</w:t>
            </w:r>
          </w:p>
          <w:p>
            <w:pPr>
              <w:spacing w:after="80"/>
            </w:pPr>
            <w:r>
              <w:rPr>
                <w:rFonts w:ascii="DM Sans" w:cs="DM Sans" w:eastAsia="DM Sans" w:hAnsi="DM Sans"/>
                <w:color w:val="1A2744"/>
                <w:sz w:val="21"/>
                <w:szCs w:val="21"/>
              </w:rPr>
              <w:t xml:space="preserve">— </w:t>
            </w:r>
            <w:r>
              <w:rPr>
                <w:rFonts w:ascii="DM Sans" w:cs="DM Sans" w:eastAsia="DM Sans" w:hAnsi="DM Sans"/>
                <w:color w:val="1A2744"/>
                <w:sz w:val="21"/>
                <w:szCs w:val="21"/>
              </w:rPr>
              <w:t xml:space="preserve">Welke waarden botsen hier?</w:t>
            </w:r>
          </w:p>
          <w:p>
            <w:pPr>
              <w:spacing w:after="80"/>
            </w:pPr>
            <w:r>
              <w:rPr>
                <w:rFonts w:ascii="DM Sans" w:cs="DM Sans" w:eastAsia="DM Sans" w:hAnsi="DM Sans"/>
                <w:color w:val="1A2744"/>
                <w:sz w:val="21"/>
                <w:szCs w:val="21"/>
              </w:rPr>
              <w:t xml:space="preserve">— </w:t>
            </w:r>
            <w:r>
              <w:rPr>
                <w:rFonts w:ascii="DM Sans" w:cs="DM Sans" w:eastAsia="DM Sans" w:hAnsi="DM Sans"/>
                <w:color w:val="1A2744"/>
                <w:sz w:val="21"/>
                <w:szCs w:val="21"/>
              </w:rPr>
              <w:t xml:space="preserve">Welke waarde kies je? Waarom?</w:t>
            </w:r>
          </w:p>
          <w:p>
            <w:pPr>
              <w:spacing w:after="80"/>
            </w:pPr>
            <w:r>
              <w:rPr>
                <w:rFonts w:ascii="DM Sans" w:cs="DM Sans" w:eastAsia="DM Sans" w:hAnsi="DM Sans"/>
                <w:color w:val="1A2744"/>
                <w:sz w:val="21"/>
                <w:szCs w:val="21"/>
              </w:rPr>
              <w:t xml:space="preserve">— </w:t>
            </w:r>
            <w:r>
              <w:rPr>
                <w:rFonts w:ascii="DM Sans" w:cs="DM Sans" w:eastAsia="DM Sans" w:hAnsi="DM Sans"/>
                <w:color w:val="1A2744"/>
                <w:sz w:val="21"/>
                <w:szCs w:val="21"/>
              </w:rPr>
              <w:t xml:space="preserve">Wat zouden jullie nu doen?</w:t>
            </w:r>
          </w:p>
          <w:p>
            <w:pPr>
              <w:spacing w:after="80"/>
            </w:pPr>
            <w:r>
              <w:rPr>
                <w:rFonts w:ascii="DM Sans" w:cs="DM Sans" w:eastAsia="DM Sans" w:hAnsi="DM Sans"/>
                <w:color w:val="1A2744"/>
                <w:sz w:val="21"/>
                <w:szCs w:val="21"/>
              </w:rPr>
              <w:t xml:space="preserve">— </w:t>
            </w:r>
            <w:r>
              <w:rPr>
                <w:rFonts w:ascii="DM Sans" w:cs="DM Sans" w:eastAsia="DM Sans" w:hAnsi="DM Sans"/>
                <w:color w:val="1A2744"/>
                <w:sz w:val="21"/>
                <w:szCs w:val="21"/>
              </w:rPr>
              <w:t xml:space="preserve">Is de rest van de klas het hiermee eens?</w:t>
            </w:r>
          </w:p>
        </w:tc>
      </w:tr>
    </w:tbl>
    <w:p>
      <w:pPr>
        <w:spacing w:after="260"/>
      </w:pPr>
    </w:p>
    <w:tbl>
      <w:tblPr>
        <w:tblW w:type="dxa" w:w="10080"/>
        <w:tblBorders>
          <w:top w:val="single" w:color="D3D1C7" w:sz="4"/>
          <w:left w:val="single" w:color="D3D1C7" w:sz="4"/>
          <w:bottom w:val="single" w:color="D3D1C7" w:sz="4"/>
          <w:right w:val="single" w:color="D3D1C7" w:sz="4"/>
          <w:insideH w:val="single" w:color="D3D1C7" w:sz="4"/>
          <w:insideV w:val="single" w:color="D3D1C7" w:sz="4"/>
        </w:tblBorders>
      </w:tblPr>
      <w:tblGrid>
        <w:gridCol w:w="10080"/>
      </w:tblGrid>
      <w:tr>
        <w:tc>
          <w:tcPr>
            <w:tcW w:type="dxa" w:w="10080"/>
            <w:shd w:fill="F3F2EE" w:color="auto" w:val="clear"/>
            <w:tcMar>
              <w:top w:type="dxa" w:w="120"/>
              <w:left w:type="dxa" w:w="180"/>
              <w:bottom w:type="dxa" w:w="120"/>
              <w:right w:type="dxa" w:w="180"/>
            </w:tcMar>
          </w:tcPr>
          <w:p>
            <w:r>
              <w:rPr>
                <w:rFonts w:ascii="DM Sans" w:cs="DM Sans" w:eastAsia="DM Sans" w:hAnsi="DM Sans"/>
                <w:b/>
                <w:bCs/>
                <w:caps/>
                <w:color w:val="854F0B"/>
                <w:sz w:val="20"/>
                <w:szCs w:val="20"/>
              </w:rPr>
              <w:t xml:space="preserve">Tip voor de docent</w:t>
            </w:r>
          </w:p>
        </w:tc>
      </w:tr>
      <w:tr>
        <w:tc>
          <w:tcPr>
            <w:tcW w:type="dxa" w:w="10080"/>
            <w:shd w:fill="FBF1E4" w:color="auto" w:val="clear"/>
            <w:tcMar>
              <w:top w:type="dxa" w:w="160"/>
              <w:left w:type="dxa" w:w="180"/>
              <w:bottom w:type="dxa" w:w="160"/>
              <w:right w:type="dxa" w:w="180"/>
            </w:tcMar>
          </w:tcPr>
          <w:p>
            <w:pPr>
              <w:spacing w:after="0"/>
            </w:pPr>
            <w:r>
              <w:rPr>
                <w:rFonts w:ascii="DM Sans" w:cs="DM Sans" w:eastAsia="DM Sans" w:hAnsi="DM Sans"/>
                <w:b w:val="false"/>
                <w:bCs w:val="false"/>
                <w:i/>
                <w:iCs/>
                <w:color w:val="1A2744"/>
                <w:sz w:val="21"/>
                <w:szCs w:val="21"/>
              </w:rPr>
              <w:t xml:space="preserve">Blijf zelf zo lang mogelijk vragend in plaats van sturend. Het doel is niet één goed antwoord, maar dat studenten hardop leren wegen tussen waarden — en merken dat klasgenoten daar soms anders in staan.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27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2026-09-11T13:00:48.575Z</dcterms:created>
  <dcterms:modified xsi:type="dcterms:W3CDTF">2026-09-11T13:00:48.575Z</dcterms:modified>
</cp:coreProperties>
</file>

<file path=docProps/custom.xml><?xml version="1.0" encoding="utf-8"?>
<Properties xmlns="http://schemas.openxmlformats.org/officeDocument/2006/custom-properties" xmlns:vt="http://schemas.openxmlformats.org/officeDocument/2006/docPropsVTypes"/>
</file>