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FCB77" w:sz="24"/>
              <w:right w:val="none" w:color="FFFFFF" w:sz="0"/>
            </w:tcBorders>
            <w:shd w:fill="227C9D"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OPDRACHT MW03 — MOREEL BERAAD IN VIER BLOKKEN · HRM</w:t>
            </w:r>
          </w:p>
          <w:p>
            <w:pPr>
              <w:spacing w:after="40" w:line="250"/>
            </w:pPr>
            <w:r>
              <w:rPr>
                <w:rFonts w:ascii="Arial" w:cs="Arial" w:eastAsia="Arial" w:hAnsi="Arial"/>
                <w:b/>
                <w:bCs/>
                <w:color w:val="FFFFFF"/>
                <w:sz w:val="34"/>
                <w:szCs w:val="34"/>
              </w:rPr>
              <w:t xml:space="preserve">De vertrouwelijke melding</w:t>
            </w:r>
          </w:p>
          <w:p>
            <w:pPr>
              <w:spacing w:after="0"/>
            </w:pPr>
            <w:r>
              <w:rPr>
                <w:rFonts w:ascii="Arial" w:cs="Arial" w:eastAsia="Arial" w:hAnsi="Arial"/>
                <w:color w:val="DDE6F0"/>
                <w:sz w:val="19"/>
                <w:szCs w:val="19"/>
              </w:rPr>
              <w:t xml:space="preserve">Casus: een productiebedrijf met 350 medewerkers</w:t>
            </w:r>
          </w:p>
        </w:tc>
        <w:tc>
          <w:tcPr>
            <w:tcW w:type="dxa" w:w="2606"/>
            <w:tcBorders>
              <w:top w:val="none" w:color="FFFFFF" w:sz="0"/>
              <w:left w:val="none" w:color="FFFFFF" w:sz="0"/>
              <w:bottom w:val="single" w:color="FFCB77"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MESO ★★☆</w:t>
            </w:r>
          </w:p>
        </w:tc>
      </w:tr>
    </w:tbl>
    <w:p>
      <w:pPr>
        <w:spacing w:after="120" w:before="100"/>
      </w:pPr>
      <w:r>
        <w:rPr>
          <w:rFonts w:ascii="Arial" w:cs="Arial" w:eastAsia="Arial" w:hAnsi="Arial"/>
          <w:color w:val="5F5E5A"/>
          <w:sz w:val="17"/>
          <w:szCs w:val="17"/>
        </w:rPr>
        <w:t xml:space="preserve">Fase in het model:  </w:t>
      </w:r>
      <w:r>
        <w:rPr>
          <w:rFonts w:ascii="Arial" w:cs="Arial" w:eastAsia="Arial" w:hAnsi="Arial"/>
          <w:b/>
          <w:bCs/>
          <w:color w:val="FFFFFF"/>
          <w:sz w:val="17"/>
          <w:szCs w:val="17"/>
          <w:shd w:fill="2F7FC1" w:color="auto" w:val="clear"/>
        </w:rPr>
        <w:t xml:space="preserve"> ZIEN </w:t>
      </w:r>
      <w:r>
        <w:rPr>
          <w:rFonts w:ascii="Arial" w:cs="Arial" w:eastAsia="Arial" w:hAnsi="Arial"/>
          <w:sz w:val="17"/>
          <w:szCs w:val="17"/>
        </w:rPr>
        <w:t xml:space="preserve">  </w:t>
      </w:r>
      <w:r>
        <w:rPr>
          <w:rFonts w:ascii="Arial" w:cs="Arial" w:eastAsia="Arial" w:hAnsi="Arial"/>
          <w:b/>
          <w:bCs/>
          <w:color w:val="FFFFFF"/>
          <w:sz w:val="17"/>
          <w:szCs w:val="17"/>
          <w:shd w:fill="D4537E" w:color="auto" w:val="clear"/>
        </w:rPr>
        <w:t xml:space="preserve"> WEGEN </w:t>
      </w:r>
      <w:r>
        <w:rPr>
          <w:rFonts w:ascii="Arial" w:cs="Arial" w:eastAsia="Arial" w:hAnsi="Arial"/>
          <w:sz w:val="17"/>
          <w:szCs w:val="17"/>
        </w:rPr>
        <w:t xml:space="preserve">  </w:t>
      </w:r>
      <w:r>
        <w:rPr>
          <w:rFonts w:ascii="Arial" w:cs="Arial" w:eastAsia="Arial" w:hAnsi="Arial"/>
          <w:color w:val="5F5E5A"/>
          <w:sz w:val="17"/>
          <w:szCs w:val="17"/>
        </w:rPr>
        <w:t xml:space="preserve">     Duur: 60 min     Groep: 4–10 studenten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FFCB77" w:sz="6"/>
              <w:left w:val="single" w:color="FFCB77" w:sz="6"/>
              <w:bottom w:val="single" w:color="FFCB77" w:sz="6"/>
              <w:right w:val="single" w:color="FFCB77" w:sz="6"/>
            </w:tcBorders>
            <w:tcMar>
              <w:top w:type="dxa" w:w="0"/>
              <w:left w:type="dxa" w:w="0"/>
              <w:bottom w:type="dxa" w:w="0"/>
              <w:right w:type="dxa" w:w="0"/>
            </w:tcMar>
          </w:tcPr>
          <w:p>
            <w:pPr>
              <w:spacing w:after="0"/>
            </w:pPr>
            <w:r>
              <w:drawing>
                <wp:inline distT="0" distB="0" distL="0" distR="0">
                  <wp:extent cx="62388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38875" cy="3505200"/>
                          </a:xfrm>
                          <a:prstGeom prst="rect">
                            <a:avLst/>
                          </a:prstGeom>
                        </pic:spPr>
                      </pic:pic>
                    </a:graphicData>
                  </a:graphic>
                </wp:inline>
              </w:drawing>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DE SITUATIE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single" w:color="993556" w:sz="36"/>
              <w:bottom w:val="none" w:color="FFFFFF" w:sz="0"/>
              <w:right w:val="none" w:color="FFFFFF" w:sz="0"/>
            </w:tcBorders>
            <w:shd w:fill="E3F1F6" w:color="auto" w:val="clear"/>
            <w:tcMar>
              <w:top w:type="dxa" w:w="140"/>
              <w:left w:type="dxa" w:w="240"/>
              <w:bottom w:type="dxa" w:w="100"/>
              <w:right w:type="dxa" w:w="200"/>
            </w:tcMar>
          </w:tcPr>
          <w:p>
            <w:pPr>
              <w:spacing w:after="100" w:line="288"/>
            </w:pPr>
            <w:r>
              <w:rPr>
                <w:rFonts w:ascii="Arial" w:cs="Arial" w:eastAsia="Arial" w:hAnsi="Arial"/>
                <w:sz w:val="21"/>
                <w:szCs w:val="21"/>
              </w:rPr>
              <w:t xml:space="preserve">HR-adviseur Sofie krijgt een vertrouwelijke melding. Een medewerkster op de productieafdeling vertelt dat haar manager, Henk, opmerkingen maakt over haar kleding en uiterlijk. “Ik wil niet dat je er iets mee doet,” zegt ze. “Ik wil alleen dat iemand het weet.”</w:t>
            </w:r>
          </w:p>
          <w:p>
            <w:pPr>
              <w:spacing w:after="100" w:line="288"/>
            </w:pPr>
            <w:r>
              <w:rPr>
                <w:rFonts w:ascii="Arial" w:cs="Arial" w:eastAsia="Arial" w:hAnsi="Arial"/>
                <w:sz w:val="21"/>
                <w:szCs w:val="21"/>
              </w:rPr>
              <w:t xml:space="preserve">Henk is populair. Hij haalt goede resultaten en heeft al twintig jaar dienst. Sofie weet dat er een meldprocedure is en dat ze bij een melding van grensoverschrijdend gedrag niet zomaar mag zwijgen. Maar de medewerkster heeft haar vertrouwen gegeven en zou zich bij ingrijpen kunnen terugtrekken.</w:t>
            </w:r>
          </w:p>
          <w:p>
            <w:pPr>
              <w:spacing w:after="40" w:line="288"/>
            </w:pPr>
            <w:r>
              <w:rPr>
                <w:rFonts w:ascii="Arial" w:cs="Arial" w:eastAsia="Arial" w:hAnsi="Arial"/>
                <w:sz w:val="21"/>
                <w:szCs w:val="21"/>
              </w:rPr>
              <w:t xml:space="preserve">Sofie legt de zaak voor aan een beraad van vier collega’s. Ze werken in vier blokken: probleem, feiten, waarden en besluit.</w:t>
            </w:r>
          </w:p>
        </w:tc>
      </w:tr>
    </w:tbl>
    <w:p>
      <w:pPr>
        <w:spacing w:after="0" w:before="60"/>
      </w:pPr>
      <w:r>
        <w:rPr>
          <w:rFonts w:ascii="Arial" w:cs="Arial" w:eastAsia="Arial" w:hAnsi="Arial"/>
          <w:i/>
          <w:iCs/>
          <w:color w:val="5F5E5A"/>
          <w:sz w:val="15"/>
          <w:szCs w:val="15"/>
        </w:rPr>
        <w:t xml:space="preserve">Fictieve casus. Gelijkenis met bestaande personen of organisaties berust op toeval.</w:t>
      </w:r>
    </w:p>
    <w:p>
      <w:pPr>
        <w:pageBreakBefore/>
        <w:spacing w:after="0"/>
      </w:pPr>
      <w:r>
        <w:rPr>
          <w:rFonts w:ascii="Arial" w:cs="Arial" w:eastAsia="Arial" w:hAnsi="Arial"/>
          <w:sz w:val="21"/>
          <w:szCs w:val="21"/>
        </w:rPr>
        <w:t xml:space="preserve"/>
      </w:r>
    </w:p>
    <w:p>
      <w:pPr>
        <w:keepNext/>
        <w:pBdr>
          <w:bottom w:val="single" w:color="5B2D8E" w:sz="8" w:space="2"/>
        </w:pBdr>
        <w:spacing w:after="90" w:before="200"/>
      </w:pPr>
      <w:r>
        <w:rPr>
          <w:rFonts w:ascii="Arial" w:cs="Arial" w:eastAsia="Arial" w:hAnsi="Arial"/>
          <w:b/>
          <w:bCs/>
          <w:color w:val="5B2D8E"/>
          <w:spacing w:val="30"/>
          <w:sz w:val="20"/>
          <w:szCs w:val="20"/>
        </w:rPr>
        <w:t xml:space="preserve">DE WERKWIJZE</w:t>
      </w:r>
    </w:p>
    <w:p>
      <w:pPr>
        <w:pStyle w:val="ListParagraph"/>
        <w:numPr>
          <w:ilvl w:val="0"/>
          <w:numId w:val="2"/>
        </w:numPr>
        <w:spacing w:after="50" w:line="264"/>
      </w:pPr>
      <w:r>
        <w:rPr>
          <w:rFonts w:ascii="Arial" w:cs="Arial" w:eastAsia="Arial" w:hAnsi="Arial"/>
          <w:sz w:val="20"/>
          <w:szCs w:val="20"/>
        </w:rPr>
        <w:t xml:space="preserve">Lees de casus. Kies een gespreksleider en een notulist. </w:t>
      </w:r>
      <w:r>
        <w:rPr>
          <w:rFonts w:ascii="Arial" w:cs="Arial" w:eastAsia="Arial" w:hAnsi="Arial"/>
          <w:i/>
          <w:iCs/>
          <w:color w:val="5F5E5A"/>
          <w:sz w:val="18"/>
          <w:szCs w:val="18"/>
        </w:rPr>
        <w:t xml:space="preserve">(5 min)</w:t>
      </w:r>
    </w:p>
    <w:p>
      <w:pPr>
        <w:pStyle w:val="ListParagraph"/>
        <w:numPr>
          <w:ilvl w:val="0"/>
          <w:numId w:val="2"/>
        </w:numPr>
        <w:spacing w:after="50" w:line="264"/>
      </w:pPr>
      <w:r>
        <w:rPr>
          <w:rFonts w:ascii="Arial" w:cs="Arial" w:eastAsia="Arial" w:hAnsi="Arial"/>
          <w:sz w:val="20"/>
          <w:szCs w:val="20"/>
        </w:rPr>
        <w:t xml:space="preserve">Blok A: formuleer het dilemma in één zin. </w:t>
      </w:r>
      <w:r>
        <w:rPr>
          <w:rFonts w:ascii="Arial" w:cs="Arial" w:eastAsia="Arial" w:hAnsi="Arial"/>
          <w:i/>
          <w:iCs/>
          <w:color w:val="5F5E5A"/>
          <w:sz w:val="18"/>
          <w:szCs w:val="18"/>
        </w:rPr>
        <w:t xml:space="preserve">(5 min)</w:t>
      </w:r>
    </w:p>
    <w:p>
      <w:pPr>
        <w:pStyle w:val="ListParagraph"/>
        <w:numPr>
          <w:ilvl w:val="0"/>
          <w:numId w:val="2"/>
        </w:numPr>
        <w:spacing w:after="50" w:line="264"/>
      </w:pPr>
      <w:r>
        <w:rPr>
          <w:rFonts w:ascii="Arial" w:cs="Arial" w:eastAsia="Arial" w:hAnsi="Arial"/>
          <w:sz w:val="20"/>
          <w:szCs w:val="20"/>
        </w:rPr>
        <w:t xml:space="preserve">Blok B: verzamel de feiten. Wat weten we, en wat weten we niet? </w:t>
      </w:r>
      <w:r>
        <w:rPr>
          <w:rFonts w:ascii="Arial" w:cs="Arial" w:eastAsia="Arial" w:hAnsi="Arial"/>
          <w:i/>
          <w:iCs/>
          <w:color w:val="5F5E5A"/>
          <w:sz w:val="18"/>
          <w:szCs w:val="18"/>
        </w:rPr>
        <w:t xml:space="preserve">(15 min)</w:t>
      </w:r>
    </w:p>
    <w:p>
      <w:pPr>
        <w:pStyle w:val="ListParagraph"/>
        <w:numPr>
          <w:ilvl w:val="0"/>
          <w:numId w:val="2"/>
        </w:numPr>
        <w:spacing w:after="50" w:line="264"/>
      </w:pPr>
      <w:r>
        <w:rPr>
          <w:rFonts w:ascii="Arial" w:cs="Arial" w:eastAsia="Arial" w:hAnsi="Arial"/>
          <w:sz w:val="20"/>
          <w:szCs w:val="20"/>
        </w:rPr>
        <w:t xml:space="preserve">Blok C: benoem per betrokkene de waarden. Welke waarden botsen? </w:t>
      </w:r>
      <w:r>
        <w:rPr>
          <w:rFonts w:ascii="Arial" w:cs="Arial" w:eastAsia="Arial" w:hAnsi="Arial"/>
          <w:i/>
          <w:iCs/>
          <w:color w:val="5F5E5A"/>
          <w:sz w:val="18"/>
          <w:szCs w:val="18"/>
        </w:rPr>
        <w:t xml:space="preserve">(15 min)</w:t>
      </w:r>
    </w:p>
    <w:p>
      <w:pPr>
        <w:pStyle w:val="ListParagraph"/>
        <w:numPr>
          <w:ilvl w:val="0"/>
          <w:numId w:val="2"/>
        </w:numPr>
        <w:spacing w:after="50" w:line="264"/>
      </w:pPr>
      <w:r>
        <w:rPr>
          <w:rFonts w:ascii="Arial" w:cs="Arial" w:eastAsia="Arial" w:hAnsi="Arial"/>
          <w:sz w:val="20"/>
          <w:szCs w:val="20"/>
        </w:rPr>
        <w:t xml:space="preserve">Blok D: kies een besluit en maak afspraken. Vul reflectie in. </w:t>
      </w:r>
      <w:r>
        <w:rPr>
          <w:rFonts w:ascii="Arial" w:cs="Arial" w:eastAsia="Arial" w:hAnsi="Arial"/>
          <w:i/>
          <w:iCs/>
          <w:color w:val="5F5E5A"/>
          <w:sz w:val="18"/>
          <w:szCs w:val="18"/>
        </w:rPr>
        <w:t xml:space="preserve">(20 min)</w:t>
      </w:r>
    </w:p>
    <w:p>
      <w:pPr>
        <w:keepNext/>
        <w:pBdr>
          <w:bottom w:val="single" w:color="5B2D8E" w:sz="8" w:space="2"/>
        </w:pBdr>
        <w:spacing w:after="90" w:before="200"/>
      </w:pPr>
      <w:r>
        <w:rPr>
          <w:rFonts w:ascii="Arial" w:cs="Arial" w:eastAsia="Arial" w:hAnsi="Arial"/>
          <w:b/>
          <w:bCs/>
          <w:color w:val="5B2D8E"/>
          <w:spacing w:val="30"/>
          <w:sz w:val="20"/>
          <w:szCs w:val="20"/>
        </w:rPr>
        <w:t xml:space="preserve">BLOK A — HET PROBLEEM</w:t>
      </w:r>
    </w:p>
    <w:p>
      <w:pPr>
        <w:spacing w:after="0"/>
      </w:pPr>
      <w:r>
        <w:rPr>
          <w:rFonts w:ascii="Arial" w:cs="Arial" w:eastAsia="Arial" w:hAnsi="Arial"/>
          <w:b/>
          <w:bCs/>
          <w:sz w:val="20"/>
          <w:szCs w:val="20"/>
        </w:rPr>
        <w:t xml:space="preserve">Het dilemma in één zin:</w:t>
      </w:r>
    </w:p>
    <w:p>
      <w:pPr>
        <w:pBdr>
          <w:bottom w:val="single" w:color="C9CED4" w:sz="4" w:space="1"/>
        </w:pBdr>
        <w:spacing w:after="0" w:before="0" w:line="330" w:lineRule="exact"/>
        <w:ind w:right="0"/>
      </w:pPr>
      <w:r>
        <w:rPr>
          <w:rFonts w:ascii="Arial" w:cs="Arial" w:eastAsia="Arial" w:hAnsi="Arial"/>
          <w:sz w:val="21"/>
          <w:szCs w:val="21"/>
        </w:rPr>
        <w:t xml:space="preserve"/>
      </w:r>
    </w:p>
    <w:p>
      <w:pPr>
        <w:keepNext/>
        <w:pBdr>
          <w:bottom w:val="single" w:color="5B2D8E" w:sz="8" w:space="2"/>
        </w:pBdr>
        <w:spacing w:after="90" w:before="200"/>
      </w:pPr>
      <w:r>
        <w:rPr>
          <w:rFonts w:ascii="Arial" w:cs="Arial" w:eastAsia="Arial" w:hAnsi="Arial"/>
          <w:b/>
          <w:bCs/>
          <w:color w:val="5B2D8E"/>
          <w:spacing w:val="30"/>
          <w:sz w:val="20"/>
          <w:szCs w:val="20"/>
        </w:rPr>
        <w:t xml:space="preserve">BLOK B — DE FEITEN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3853"/>
        <w:gridCol w:w="3853"/>
      </w:tblGrid>
      <w:tr>
        <w:trPr>
          <w:tblHeader/>
        </w:trPr>
        <w:tc>
          <w:tcPr>
            <w:tcW w:type="dxa" w:w="2200"/>
            <w:tcBorders>
              <w:top w:val="single" w:color="BFC5CC" w:sz="4"/>
              <w:left w:val="single" w:color="BFC5CC" w:sz="4"/>
              <w:bottom w:val="single" w:color="BFC5CC" w:sz="4"/>
              <w:right w:val="single" w:color="BFC5CC" w:sz="4"/>
            </w:tcBorders>
            <w:shd w:fill="227C9D" w:color="auto" w:val="clear"/>
            <w:tcMar>
              <w:top w:type="dxa" w:w="80"/>
              <w:left w:type="dxa" w:w="110"/>
              <w:bottom w:type="dxa" w:w="80"/>
              <w:right w:type="dxa" w:w="110"/>
            </w:tcMar>
          </w:tcPr>
          <w:p>
            <w:pPr>
              <w:spacing w:after="0"/>
            </w:pPr>
            <w:r>
              <w:rPr>
                <w:rFonts w:ascii="Arial" w:cs="Arial" w:eastAsia="Arial" w:hAnsi="Arial"/>
                <w:b/>
                <w:bCs/>
                <w:color w:val="FFFFFF"/>
                <w:sz w:val="19"/>
                <w:szCs w:val="19"/>
              </w:rPr>
              <w:t xml:space="preserve"/>
            </w:r>
          </w:p>
        </w:tc>
        <w:tc>
          <w:tcPr>
            <w:tcW w:type="dxa" w:w="3853"/>
            <w:tcBorders>
              <w:top w:val="single" w:color="BFC5CC" w:sz="4"/>
              <w:left w:val="single" w:color="BFC5CC" w:sz="4"/>
              <w:bottom w:val="single" w:color="BFC5CC" w:sz="4"/>
              <w:right w:val="single" w:color="BFC5CC" w:sz="4"/>
            </w:tcBorders>
            <w:shd w:fill="227C9D" w:color="auto" w:val="clear"/>
            <w:tcMar>
              <w:top w:type="dxa" w:w="80"/>
              <w:left w:type="dxa" w:w="110"/>
              <w:bottom w:type="dxa" w:w="80"/>
              <w:right w:type="dxa" w:w="110"/>
            </w:tcMar>
          </w:tcPr>
          <w:p>
            <w:pPr>
              <w:spacing w:after="0"/>
            </w:pPr>
            <w:r>
              <w:rPr>
                <w:rFonts w:ascii="Arial" w:cs="Arial" w:eastAsia="Arial" w:hAnsi="Arial"/>
                <w:b/>
                <w:bCs/>
                <w:color w:val="FFFFFF"/>
                <w:sz w:val="19"/>
                <w:szCs w:val="19"/>
              </w:rPr>
              <w:t xml:space="preserve">Wat we weten</w:t>
            </w:r>
          </w:p>
        </w:tc>
        <w:tc>
          <w:tcPr>
            <w:tcW w:type="dxa" w:w="3853"/>
            <w:tcBorders>
              <w:top w:val="single" w:color="BFC5CC" w:sz="4"/>
              <w:left w:val="single" w:color="BFC5CC" w:sz="4"/>
              <w:bottom w:val="single" w:color="BFC5CC" w:sz="4"/>
              <w:right w:val="single" w:color="BFC5CC" w:sz="4"/>
            </w:tcBorders>
            <w:shd w:fill="227C9D" w:color="auto" w:val="clear"/>
            <w:tcMar>
              <w:top w:type="dxa" w:w="80"/>
              <w:left w:type="dxa" w:w="110"/>
              <w:bottom w:type="dxa" w:w="80"/>
              <w:right w:type="dxa" w:w="110"/>
            </w:tcMar>
          </w:tcPr>
          <w:p>
            <w:pPr>
              <w:spacing w:after="0"/>
            </w:pPr>
            <w:r>
              <w:rPr>
                <w:rFonts w:ascii="Arial" w:cs="Arial" w:eastAsia="Arial" w:hAnsi="Arial"/>
                <w:b/>
                <w:bCs/>
                <w:color w:val="FFFFFF"/>
                <w:sz w:val="19"/>
                <w:szCs w:val="19"/>
              </w:rPr>
              <w:t xml:space="preserve">Wat we nog niet weten</w:t>
            </w:r>
          </w:p>
        </w:tc>
      </w:tr>
      <w:tr>
        <w:trPr>
          <w:trHeight w:val="56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De melding</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r>
        <w:trPr>
          <w:trHeight w:val="56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De betrokkenen</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r>
        <w:trPr>
          <w:trHeight w:val="56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De regels</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BLOK C — DE WAARDEN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3853"/>
        <w:gridCol w:w="3853"/>
      </w:tblGrid>
      <w:tr>
        <w:trPr>
          <w:tblHeader/>
        </w:trPr>
        <w:tc>
          <w:tcPr>
            <w:tcW w:type="dxa" w:w="2200"/>
            <w:tcBorders>
              <w:top w:val="single" w:color="BFC5CC" w:sz="4"/>
              <w:left w:val="single" w:color="BFC5CC" w:sz="4"/>
              <w:bottom w:val="single" w:color="BFC5CC" w:sz="4"/>
              <w:right w:val="single" w:color="BFC5CC" w:sz="4"/>
            </w:tcBorders>
            <w:shd w:fill="227C9D" w:color="auto" w:val="clear"/>
            <w:tcMar>
              <w:top w:type="dxa" w:w="80"/>
              <w:left w:type="dxa" w:w="110"/>
              <w:bottom w:type="dxa" w:w="80"/>
              <w:right w:type="dxa" w:w="110"/>
            </w:tcMar>
          </w:tcPr>
          <w:p>
            <w:pPr>
              <w:spacing w:after="0"/>
            </w:pPr>
            <w:r>
              <w:rPr>
                <w:rFonts w:ascii="Arial" w:cs="Arial" w:eastAsia="Arial" w:hAnsi="Arial"/>
                <w:b/>
                <w:bCs/>
                <w:color w:val="FFFFFF"/>
                <w:sz w:val="19"/>
                <w:szCs w:val="19"/>
              </w:rPr>
              <w:t xml:space="preserve">Betrokkene</w:t>
            </w:r>
          </w:p>
        </w:tc>
        <w:tc>
          <w:tcPr>
            <w:tcW w:type="dxa" w:w="3853"/>
            <w:tcBorders>
              <w:top w:val="single" w:color="BFC5CC" w:sz="4"/>
              <w:left w:val="single" w:color="BFC5CC" w:sz="4"/>
              <w:bottom w:val="single" w:color="BFC5CC" w:sz="4"/>
              <w:right w:val="single" w:color="BFC5CC" w:sz="4"/>
            </w:tcBorders>
            <w:shd w:fill="227C9D" w:color="auto" w:val="clear"/>
            <w:tcMar>
              <w:top w:type="dxa" w:w="80"/>
              <w:left w:type="dxa" w:w="110"/>
              <w:bottom w:type="dxa" w:w="80"/>
              <w:right w:type="dxa" w:w="110"/>
            </w:tcMar>
          </w:tcPr>
          <w:p>
            <w:pPr>
              <w:spacing w:after="0"/>
            </w:pPr>
            <w:r>
              <w:rPr>
                <w:rFonts w:ascii="Arial" w:cs="Arial" w:eastAsia="Arial" w:hAnsi="Arial"/>
                <w:b/>
                <w:bCs/>
                <w:color w:val="FFFFFF"/>
                <w:sz w:val="19"/>
                <w:szCs w:val="19"/>
              </w:rPr>
              <w:t xml:space="preserve">Wat is voor haar/hem belangrijk?</w:t>
            </w:r>
          </w:p>
        </w:tc>
        <w:tc>
          <w:tcPr>
            <w:tcW w:type="dxa" w:w="3853"/>
            <w:tcBorders>
              <w:top w:val="single" w:color="BFC5CC" w:sz="4"/>
              <w:left w:val="single" w:color="BFC5CC" w:sz="4"/>
              <w:bottom w:val="single" w:color="BFC5CC" w:sz="4"/>
              <w:right w:val="single" w:color="BFC5CC" w:sz="4"/>
            </w:tcBorders>
            <w:shd w:fill="227C9D" w:color="auto" w:val="clear"/>
            <w:tcMar>
              <w:top w:type="dxa" w:w="80"/>
              <w:left w:type="dxa" w:w="110"/>
              <w:bottom w:type="dxa" w:w="80"/>
              <w:right w:type="dxa" w:w="110"/>
            </w:tcMar>
          </w:tcPr>
          <w:p>
            <w:pPr>
              <w:spacing w:after="0"/>
            </w:pPr>
            <w:r>
              <w:rPr>
                <w:rFonts w:ascii="Arial" w:cs="Arial" w:eastAsia="Arial" w:hAnsi="Arial"/>
                <w:b/>
                <w:bCs/>
                <w:color w:val="FFFFFF"/>
                <w:sz w:val="19"/>
                <w:szCs w:val="19"/>
              </w:rPr>
              <w:t xml:space="preserve">Waar botst het?</w:t>
            </w:r>
          </w:p>
        </w:tc>
      </w:tr>
      <w:tr>
        <w:trPr>
          <w:trHeight w:val="52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De melder</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r>
        <w:trPr>
          <w:trHeight w:val="52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De manager</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r>
        <w:trPr>
          <w:trHeight w:val="52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Het team</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r>
        <w:trPr>
          <w:trHeight w:val="520" w:hRule="atLeast"/>
        </w:trPr>
        <w:tc>
          <w:tcPr>
            <w:tcW w:type="dxa" w:w="2200"/>
            <w:tcBorders>
              <w:top w:val="single" w:color="BFC5CC" w:sz="4"/>
              <w:left w:val="single" w:color="BFC5CC" w:sz="4"/>
              <w:bottom w:val="single" w:color="BFC5CC" w:sz="4"/>
              <w:right w:val="single" w:color="BFC5CC" w:sz="4"/>
            </w:tcBorders>
            <w:shd w:fill="E3F1F6" w:color="auto" w:val="clear"/>
            <w:tcMar>
              <w:top w:type="dxa" w:w="80"/>
              <w:left w:type="dxa" w:w="110"/>
              <w:bottom w:type="dxa" w:w="80"/>
              <w:right w:type="dxa" w:w="110"/>
            </w:tcMar>
          </w:tcPr>
          <w:p>
            <w:pPr>
              <w:spacing w:after="20"/>
            </w:pPr>
            <w:r>
              <w:rPr>
                <w:rFonts w:ascii="Arial" w:cs="Arial" w:eastAsia="Arial" w:hAnsi="Arial"/>
                <w:b/>
                <w:bCs/>
                <w:color w:val="227C9D"/>
                <w:sz w:val="19"/>
                <w:szCs w:val="19"/>
              </w:rPr>
              <w:t xml:space="preserve">De organisatie</w:t>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c>
          <w:tcPr>
            <w:tcW w:type="dxa" w:w="3853"/>
            <w:tcBorders>
              <w:top w:val="single" w:color="BFC5CC" w:sz="4"/>
              <w:left w:val="single" w:color="BFC5CC" w:sz="4"/>
              <w:bottom w:val="single" w:color="BFC5CC" w:sz="4"/>
              <w:right w:val="single" w:color="BFC5CC" w:sz="4"/>
            </w:tcBorders>
            <w:tcMar>
              <w:top w:type="dxa" w:w="80"/>
              <w:left w:type="dxa" w:w="110"/>
              <w:bottom w:type="dxa" w:w="80"/>
              <w:right w:type="dxa" w:w="110"/>
            </w:tcMar>
          </w:tcPr>
          <w:p>
            <w:pPr>
              <w:spacing w:after="0"/>
            </w:pPr>
            <w:r>
              <w:rPr>
                <w:rFonts w:ascii="Arial" w:cs="Arial" w:eastAsia="Arial" w:hAnsi="Arial"/>
                <w:sz w:val="21"/>
                <w:szCs w:val="21"/>
              </w:rPr>
              <w:t xml:space="preserve"/>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BLOK D — HET BESLUIT</w:t>
      </w:r>
    </w:p>
    <w:p>
      <w:pPr>
        <w:spacing w:after="0"/>
      </w:pPr>
      <w:r>
        <w:rPr>
          <w:rFonts w:ascii="Arial" w:cs="Arial" w:eastAsia="Arial" w:hAnsi="Arial"/>
          <w:b/>
          <w:bCs/>
          <w:sz w:val="20"/>
          <w:szCs w:val="20"/>
        </w:rPr>
        <w:t xml:space="preserve">Ons besluit en afspraken (wie doet wat, wanneer?):</w:t>
      </w:r>
    </w:p>
    <w:p>
      <w:pPr>
        <w:pBdr>
          <w:bottom w:val="single" w:color="C9CED4" w:sz="4" w:space="1"/>
        </w:pBdr>
        <w:spacing w:after="0" w:before="0" w:line="330" w:lineRule="exact"/>
        <w:ind w:right="0"/>
      </w:pPr>
      <w:r>
        <w:rPr>
          <w:rFonts w:ascii="Arial" w:cs="Arial" w:eastAsia="Arial" w:hAnsi="Arial"/>
          <w:sz w:val="21"/>
          <w:szCs w:val="21"/>
        </w:rPr>
        <w:t xml:space="preserve"/>
      </w:r>
    </w:p>
    <w:p>
      <w:pPr>
        <w:pBdr>
          <w:bottom w:val="single" w:color="C9CED4" w:sz="4" w:space="1"/>
        </w:pBdr>
        <w:spacing w:after="0" w:before="0" w:line="330" w:lineRule="exact"/>
        <w:ind w:right="2"/>
      </w:pPr>
      <w:r>
        <w:rPr>
          <w:rFonts w:ascii="Arial" w:cs="Arial" w:eastAsia="Arial" w:hAnsi="Arial"/>
          <w:sz w:val="21"/>
          <w:szCs w:val="21"/>
        </w:rPr>
        <w:t xml:space="preserve"/>
      </w:r>
    </w:p>
    <w:p>
      <w:pPr>
        <w:pBdr>
          <w:bottom w:val="single" w:color="C9CED4" w:sz="4" w:space="1"/>
        </w:pBdr>
        <w:spacing w:after="0" w:before="0" w:line="330" w:lineRule="exact"/>
        <w:ind w:right="4"/>
      </w:pPr>
      <w:r>
        <w:rPr>
          <w:rFonts w:ascii="Arial" w:cs="Arial" w:eastAsia="Arial" w:hAnsi="Arial"/>
          <w:sz w:val="21"/>
          <w:szCs w:val="21"/>
        </w:rPr>
        <w:t xml:space="preserve"/>
      </w:r>
    </w:p>
    <w:p>
      <w:pPr>
        <w:keepNext/>
        <w:pBdr>
          <w:bottom w:val="single" w:color="5B2D8E" w:sz="8" w:space="2"/>
        </w:pBdr>
        <w:spacing w:after="90" w:before="200"/>
      </w:pPr>
      <w:r>
        <w:rPr>
          <w:rFonts w:ascii="Arial" w:cs="Arial" w:eastAsia="Arial" w:hAnsi="Arial"/>
          <w:b/>
          <w:bCs/>
          <w:color w:val="5B2D8E"/>
          <w:spacing w:val="30"/>
          <w:sz w:val="20"/>
          <w:szCs w:val="20"/>
        </w:rPr>
        <w:t xml:space="preserve">REFLECTIE</w:t>
      </w:r>
    </w:p>
    <w:p>
      <w:pPr>
        <w:keepNext/>
        <w:spacing w:after="50" w:before="90" w:line="264"/>
      </w:pPr>
      <w:r>
        <w:rPr>
          <w:rFonts w:ascii="Arial" w:cs="Arial" w:eastAsia="Arial" w:hAnsi="Arial"/>
          <w:b/>
          <w:bCs/>
          <w:color w:val="FFFFFF"/>
          <w:sz w:val="17"/>
          <w:szCs w:val="17"/>
          <w:shd w:fill="D4537E" w:color="auto" w:val="clear"/>
        </w:rPr>
        <w:t xml:space="preserve"> WEGEN </w:t>
      </w:r>
      <w:r>
        <w:rPr>
          <w:rFonts w:ascii="Arial" w:cs="Arial" w:eastAsia="Arial" w:hAnsi="Arial"/>
          <w:sz w:val="20"/>
          <w:szCs w:val="20"/>
        </w:rPr>
        <w:t xml:space="preserve">  Welke waarde woog voor jou het zwaarst? Onderbouw met minstens twee perspectieven, bijvoorbeeld rechten en gevolgen.</w:t>
      </w:r>
    </w:p>
    <w:p>
      <w:pPr>
        <w:pBdr>
          <w:bottom w:val="single" w:color="C9CED4" w:sz="4" w:space="1"/>
        </w:pBdr>
        <w:spacing w:after="0" w:before="0" w:line="340" w:lineRule="exact"/>
        <w:ind w:right="0"/>
      </w:pPr>
      <w:r>
        <w:rPr>
          <w:rFonts w:ascii="Arial" w:cs="Arial" w:eastAsia="Arial" w:hAnsi="Arial"/>
          <w:sz w:val="21"/>
          <w:szCs w:val="21"/>
        </w:rPr>
        <w:t xml:space="preserve"/>
      </w:r>
    </w:p>
    <w:p>
      <w:pPr>
        <w:pBdr>
          <w:bottom w:val="single" w:color="C9CED4" w:sz="4" w:space="1"/>
        </w:pBdr>
        <w:spacing w:after="0" w:before="0" w:line="340" w:lineRule="exact"/>
        <w:ind w:right="2"/>
      </w:pPr>
      <w:r>
        <w:rPr>
          <w:rFonts w:ascii="Arial" w:cs="Arial" w:eastAsia="Arial" w:hAnsi="Arial"/>
          <w:sz w:val="21"/>
          <w:szCs w:val="21"/>
        </w:rPr>
        <w:t xml:space="preserve"/>
      </w:r>
    </w:p>
    <w:p>
      <w:pPr>
        <w:pBdr>
          <w:bottom w:val="single" w:color="C9CED4" w:sz="4" w:space="1"/>
        </w:pBdr>
        <w:spacing w:after="0" w:before="0" w:line="340" w:lineRule="exact"/>
        <w:ind w:right="4"/>
      </w:pPr>
      <w:r>
        <w:rPr>
          <w:rFonts w:ascii="Arial" w:cs="Arial" w:eastAsia="Arial" w:hAnsi="Arial"/>
          <w:sz w:val="21"/>
          <w:szCs w:val="21"/>
        </w:rPr>
        <w:t xml:space="preserve"/>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moreel beraad in vier blokken (Steinkamp &amp; Gordijn, 2003; in eigen woorden vertaald naar HRM).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WERKBLAD</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2bd9f21144f44e18392e99709d9e8998462343.jp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MW03 De vertrouwelijke melding (HBO HRM, NL)</dc:title>
  <dc:creator>Moreel Vakmanschap</dc:creator>
  <cp:lastModifiedBy>Un-named</cp:lastModifiedBy>
  <cp:revision>1</cp:revision>
  <dcterms:created xsi:type="dcterms:W3CDTF">2026-09-30T10:35:03.575Z</dcterms:created>
  <dcterms:modified xsi:type="dcterms:W3CDTF">2026-09-30T10:35:03.576Z</dcterms:modified>
</cp:coreProperties>
</file>

<file path=docProps/custom.xml><?xml version="1.0" encoding="utf-8"?>
<Properties xmlns="http://schemas.openxmlformats.org/officeDocument/2006/custom-properties" xmlns:vt="http://schemas.openxmlformats.org/officeDocument/2006/docPropsVTypes"/>
</file>