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1F3A5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MW38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Nul tolerantie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dilemma analyseren naar waarden, plichten en gevolgen per optie.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de opties afwegen vanuit minstens twee ethische perspectieven en het sterkste tegenargument serieus nemen.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beargumenteerd besluit formuleren met omdat – ook al – daarom en dat vertalen naar concreet handelen.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het organisatiebeleid af tegen de zorgplicht, de veiligheid van collega’s en de wens van de directie.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het beleid van de organisatie en hoe het wordt toegepast.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teamleider, Esra en het eerdere ontslag van een uitzendkracht spelen een wezenlijke rol; Mirjam zit vast in haar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arbeidsrecht en zorgplicht zijn achtergrond, niet de kern van het dilemma (beslisregel 3). Twijfel je? Kies het laagste niveau dat de kernspanning dekt.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4–5. Neem 60 minuten; met een plenaire nabespreking 75–90.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bewaak de volgorde: eerst analyseren, dan afwegen, dan besluiten. Vraag bij elk besluit naar het “ook al”: welk tegenargument heb je gewogen?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Veiligheid: </w:t>
      </w:r>
      <w:r>
        <w:rPr>
          <w:rFonts w:ascii="Arial" w:cs="Arial" w:eastAsia="Arial" w:hAnsi="Arial"/>
          <w:sz w:val="19"/>
          <w:szCs w:val="19"/>
        </w:rPr>
        <w:t xml:space="preserve">verslaving kan dichtbij komen. Spreek vooraf af dat niemand eigen ervaringen hoeft te delen, en spreek over de personen in de casus.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springen direct naar een “derde weg”. Laat eerst de keuze tussen A en B uitwerken; optie B is al een middenweg met voorwaarden.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Esra verdwijnt uit beeld. Vraag: “Wat betekent jouw besluit voor haar veiligheid en vertrouwen?”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besluit blijft bij “omdat”. Het “ook al” en het “daarom” maken het pas een beargumenteerd besluit.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SUGGESTIES VOOR DE NABESPREKING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3"/>
        <w:gridCol w:w="4203"/>
      </w:tblGrid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Optie A: het beleid toepassen (Jeroen wordt ontslagen)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Optie B: uitzondering met voorwaarden (laatstekansovereenkomst, behandeling, tijdelijk ander werk)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Waarden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Veiligheid, gelijke behandeling, betrouwbaarheid van afspraken.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Zorg, menselijkheid, een tweede kans, loyaliteit na twaalf jaar.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Plichten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Het ondertekende beleid; plicht om collega’s te beschermen; consistentie met het eerdere ontslag.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Zorgplicht van de werkgever; regels zijn er voor mensen; professionele integriteit van HR.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Gevolgen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Esra voelt zich serieus genomen; Jeroen verliest werk en inkomen midden in zijn crisis; beleid blijft geloofwaardig.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Kans op herstel; risico op terugval; ongelijkheid tegenover de uitzendkracht; precedent; vertrouwen van Esra kan dalen.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(45 min): </w:t>
      </w:r>
      <w:r>
        <w:rPr>
          <w:rFonts w:ascii="Arial" w:cs="Arial" w:eastAsia="Arial" w:hAnsi="Arial"/>
          <w:sz w:val="19"/>
          <w:szCs w:val="19"/>
        </w:rPr>
        <w:t xml:space="preserve">voeg stap 5 en 6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Andere werkvormen: </w:t>
      </w:r>
      <w:r>
        <w:rPr>
          <w:rFonts w:ascii="Arial" w:cs="Arial" w:eastAsia="Arial" w:hAnsi="Arial"/>
          <w:sz w:val="19"/>
          <w:szCs w:val="19"/>
        </w:rPr>
        <w:t xml:space="preserve">dezelfde casus werkt voor de ethische cyclus (MW08), de ethische lenzen (MW11, MW36), een academische controverse (MW21), stem geven aan waarden (MW16) en een pre-mortem op optie B (MW18).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Niveauvarianten: </w:t>
      </w:r>
      <w:r>
        <w:rPr>
          <w:rFonts w:ascii="Arial" w:cs="Arial" w:eastAsia="Arial" w:hAnsi="Arial"/>
          <w:sz w:val="19"/>
          <w:szCs w:val="19"/>
        </w:rPr>
        <w:t xml:space="preserve">Micro: Esra beslist of ze het incident zelf meldt. Macro: moet de wet werkgevers verplichten tot een zorgroute bij verslaving?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[Proefschrift,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Stolper, M., Molewijk, B., &amp; Widdershoven, G. (2016). Bioethics education in clinical settings: Theory and practice of the dilemma method of moral case deliberation. BMC Medical Ethics, 17, Article 45. https://doi.org/10.1186/s12910-016-0125-1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dilemmamethode van moreel beraad (Stolper, Molewijk &amp; Widdershoven, 2016; BMC Medical Ethics, CC BY 4.0). Uitwerking en casus: Moreel Vakmanschap, moreelvakmanschap.nl. Licentie: CC BY-SA 4.0 – https://creativecommons.org/licenses/by-sa/4.0/deed.nl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MW38 Nul tolerantie (HBO HRM, NL, docentenversie)</dc:title>
  <dc:creator>Moreel Vakmanschap</dc:creator>
  <cp:lastModifiedBy>Moreel Vakmanschap</cp:lastModifiedBy>
  <cp:revision>1</cp:revision>
  <dcterms:created xsi:type="dcterms:W3CDTF">2026-09-29T09:46:30.761Z</dcterms:created>
  <dcterms:modified xsi:type="dcterms:W3CDTF">2026-09-29T09:46:30.761Z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