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FCB77" w:sz="24"/>
              <w:right w:val="none" w:color="FFFFFF" w:sz="0"/>
            </w:tcBorders>
            <w:shd w:fill="227C9D"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MW03 — MORAL DELIBERATION IN FOUR BLOCKS · HRM</w:t>
            </w:r>
          </w:p>
          <w:p>
            <w:pPr>
              <w:spacing w:after="40" w:line="250"/>
            </w:pPr>
            <w:r>
              <w:rPr>
                <w:rFonts w:ascii="Arial" w:cs="Arial" w:eastAsia="Arial" w:hAnsi="Arial"/>
                <w:b/>
                <w:bCs/>
                <w:color w:val="FFFFFF"/>
                <w:sz w:val="34"/>
                <w:szCs w:val="34"/>
              </w:rPr>
              <w:t xml:space="preserve">The confidential report</w:t>
            </w:r>
          </w:p>
          <w:p>
            <w:pPr>
              <w:spacing w:after="0"/>
            </w:pPr>
            <w:r>
              <w:rPr>
                <w:rFonts w:ascii="Arial" w:cs="Arial" w:eastAsia="Arial" w:hAnsi="Arial"/>
                <w:color w:val="DDE6F0"/>
                <w:sz w:val="19"/>
                <w:szCs w:val="19"/>
              </w:rPr>
              <w:t xml:space="preserve">Case: a manufacturing company with 350 employees</w:t>
            </w:r>
          </w:p>
        </w:tc>
        <w:tc>
          <w:tcPr>
            <w:tcW w:type="dxa" w:w="2606"/>
            <w:tcBorders>
              <w:top w:val="none" w:color="FFFFFF" w:sz="0"/>
              <w:left w:val="none" w:color="FFFFFF" w:sz="0"/>
              <w:bottom w:val="single" w:color="FFCB7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60 min     Group: 4–10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FCB77" w:sz="6"/>
              <w:left w:val="single" w:color="FFCB77" w:sz="6"/>
              <w:bottom w:val="single" w:color="FFCB77" w:sz="6"/>
              <w:right w:val="single" w:color="FFCB7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3F1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HR adviser Sofie receives a confidential report. An employee in the production department tells her that her manager, Henk, makes remarks about her clothing and appearance. “I don’t want you to do anything with it,” she says. “I just want someone to know.”</w:t>
            </w:r>
          </w:p>
          <w:p>
            <w:pPr>
              <w:spacing w:after="100" w:line="288"/>
            </w:pPr>
            <w:r>
              <w:rPr>
                <w:rFonts w:ascii="Arial" w:cs="Arial" w:eastAsia="Arial" w:hAnsi="Arial"/>
                <w:sz w:val="21"/>
                <w:szCs w:val="21"/>
              </w:rPr>
              <w:t xml:space="preserve">Henk is popular. He achieves good results and has been with the company for twenty years. Sofie knows there is a reporting procedure and that she cannot simply remain silent about a report of inappropriate behaviour. But the employee has placed her trust in her and might withdraw if Sofie intervenes.</w:t>
            </w:r>
          </w:p>
          <w:p>
            <w:pPr>
              <w:spacing w:after="40" w:line="288"/>
            </w:pPr>
            <w:r>
              <w:rPr>
                <w:rFonts w:ascii="Arial" w:cs="Arial" w:eastAsia="Arial" w:hAnsi="Arial"/>
                <w:sz w:val="21"/>
                <w:szCs w:val="21"/>
              </w:rPr>
              <w:t xml:space="preserve">Sofie brings the case to a deliberation with four colleagues. They work in four blocks: problem, facts, values and decision.</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Choose a facilitator and a note-taker.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Block A: formulate the dilemma in one sentence.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Block B: gather the facts. What do we know, and what don’t we know?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Block C: name the values of each person involved. Which values clash?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Block D: choose a decision and make agreements. Fill in the reflection.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BLOCK A — THE PROBLEM</w:t>
      </w:r>
    </w:p>
    <w:p>
      <w:pPr>
        <w:spacing w:after="0"/>
      </w:pPr>
      <w:r>
        <w:rPr>
          <w:rFonts w:ascii="Arial" w:cs="Arial" w:eastAsia="Arial" w:hAnsi="Arial"/>
          <w:b/>
          <w:bCs/>
          <w:sz w:val="20"/>
          <w:szCs w:val="20"/>
        </w:rPr>
        <w:t xml:space="preserve">The dilemma in one sentence:</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BLOCK B — THE 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we know</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we don’t know yet</w:t>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report</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people involved</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rules</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BLOCK C — THE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3"/>
        <w:gridCol w:w="3853"/>
      </w:tblGrid>
      <w:tr>
        <w:trPr>
          <w:tblHeader/>
        </w:trPr>
        <w:tc>
          <w:tcPr>
            <w:tcW w:type="dxa" w:w="2200"/>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Person involved</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What matters to her/him?</w:t>
            </w:r>
          </w:p>
        </w:tc>
        <w:tc>
          <w:tcPr>
            <w:tcW w:type="dxa" w:w="3853"/>
            <w:tcBorders>
              <w:top w:val="single" w:color="BFC5CC" w:sz="4"/>
              <w:left w:val="single" w:color="BFC5CC" w:sz="4"/>
              <w:bottom w:val="single" w:color="BFC5CC" w:sz="4"/>
              <w:right w:val="single" w:color="BFC5CC" w:sz="4"/>
            </w:tcBorders>
            <w:shd w:fill="227C9D"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Where is the clash?</w:t>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reporter</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manager</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team</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2200"/>
            <w:tcBorders>
              <w:top w:val="single" w:color="BFC5CC" w:sz="4"/>
              <w:left w:val="single" w:color="BFC5CC" w:sz="4"/>
              <w:bottom w:val="single" w:color="BFC5CC" w:sz="4"/>
              <w:right w:val="single" w:color="BFC5CC" w:sz="4"/>
            </w:tcBorders>
            <w:shd w:fill="E3F1F6" w:color="auto" w:val="clear"/>
            <w:tcMar>
              <w:top w:type="dxa" w:w="80"/>
              <w:left w:type="dxa" w:w="110"/>
              <w:bottom w:type="dxa" w:w="80"/>
              <w:right w:type="dxa" w:w="110"/>
            </w:tcMar>
          </w:tcPr>
          <w:p>
            <w:pPr>
              <w:spacing w:after="20"/>
            </w:pPr>
            <w:r>
              <w:rPr>
                <w:rFonts w:ascii="Arial" w:cs="Arial" w:eastAsia="Arial" w:hAnsi="Arial"/>
                <w:b/>
                <w:bCs/>
                <w:color w:val="227C9D"/>
                <w:sz w:val="19"/>
                <w:szCs w:val="19"/>
              </w:rPr>
              <w:t xml:space="preserve">The organisation</w:t>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8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BLOCK D — THE DECISION</w:t>
      </w:r>
    </w:p>
    <w:p>
      <w:pPr>
        <w:spacing w:after="0"/>
      </w:pPr>
      <w:r>
        <w:rPr>
          <w:rFonts w:ascii="Arial" w:cs="Arial" w:eastAsia="Arial" w:hAnsi="Arial"/>
          <w:b/>
          <w:bCs/>
          <w:sz w:val="20"/>
          <w:szCs w:val="20"/>
        </w:rPr>
        <w:t xml:space="preserve">Our decision and agreements (who does what, and when?):</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heavily for you? Support your answer with at least two perspectives, for example rights and consequences.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moral deliberation in four blocks (Steinkamp &amp; Gordijn, 2003; adapted to HRM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2bd9f21144f44e18392e99709d9e8998462343.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MW03 The confidential report (Higher education HRM, EN, student version)</dc:title>
  <dc:creator>Moreel Vakmanschap</dc:creator>
  <cp:lastModifiedBy>Moral Craftsmanship</cp:lastModifiedBy>
  <cp:revision>1</cp:revision>
  <dcterms:created xsi:type="dcterms:W3CDTF">2026-09-30T10:35:03.575Z</dcterms:created>
  <dcterms:modified xsi:type="dcterms:W3CDTF">2026-09-30T10:35:03.576Z</dcterms:modified>
  <dc:language>en-GB</dc:language>
</cp:coreProperties>
</file>

<file path=docProps/custom.xml><?xml version="1.0" encoding="utf-8"?>
<Properties xmlns="http://schemas.openxmlformats.org/officeDocument/2006/custom-properties" xmlns:vt="http://schemas.openxmlformats.org/officeDocument/2006/docPropsVTypes"/>
</file>