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4D35E" w:sz="24"/>
              <w:right w:val="none" w:color="FFFFFF" w:sz="0"/>
            </w:tcBorders>
            <w:shd w:fill="4F7942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MW04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Too nice?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4D35E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MICRO ★☆☆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ask philosophical questions of their own about a concrete incident. (Seeing)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explore a question with reasons, examples and counterexamples. (Seeing)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listen to others and adjust their own thinking. (Seeing)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MICRO?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Micro: the question is about Lars and his own behaviour and values; no organisational rules or multiple stakeholders determine the core.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Lars’s own image of himself. That is Micro.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Meso: </w:t>
      </w:r>
      <w:r>
        <w:rPr>
          <w:rFonts w:ascii="Arial" w:cs="Arial" w:eastAsia="Arial" w:hAnsi="Arial"/>
          <w:sz w:val="19"/>
          <w:szCs w:val="19"/>
        </w:rPr>
        <w:t xml:space="preserve">the supervisor and the internship play a role, but the core is a personal question about being nice (decision rule 4).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Note: </w:t>
      </w:r>
      <w:r>
        <w:rPr>
          <w:rFonts w:ascii="Arial" w:cs="Arial" w:eastAsia="Arial" w:hAnsi="Arial"/>
          <w:sz w:val="19"/>
          <w:szCs w:val="19"/>
        </w:rPr>
        <w:t xml:space="preserve">the method also works well in vocational education. In higher education you can put more emphasis on concepts such as “nice”, “weak” and “assertive”.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pens, timer. Groups of 8–25 in a circle. Allow 50 minutes.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only give the prompt and guard the thinking moves. Do not take a position yourself and do not choose the question for the group.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Source: </w:t>
      </w:r>
      <w:r>
        <w:rPr>
          <w:rFonts w:ascii="Arial" w:cs="Arial" w:eastAsia="Arial" w:hAnsi="Arial"/>
          <w:sz w:val="19"/>
          <w:szCs w:val="19"/>
        </w:rPr>
        <w:t xml:space="preserve">the four steps have been worked out in our own words after Lipman (2003). No brand name of a commercial provider has been used.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group chooses a question that is too broad (“What is good?”). Ask: “Can we pin this down in Lars’s example?”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talk about their own experiences without inquiry. Ask for a reason or a counterexample.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facilitator steers. Limit yourself to questions such as “what do you mean?”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POSSIBLE STUDENT QUESTIONS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4F794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Question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4F794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Direction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9F1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F7942"/>
                <w:sz w:val="17"/>
                <w:szCs w:val="17"/>
              </w:rPr>
              <w:t xml:space="preserve">Can someone be too nice?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What is nice, and when does it become weak?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9F1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F7942"/>
                <w:sz w:val="17"/>
                <w:szCs w:val="17"/>
              </w:rPr>
              <w:t xml:space="preserve">Is saying no unkind?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What is the difference between setting boundaries and rejecting?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9F1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F7942"/>
                <w:sz w:val="17"/>
                <w:szCs w:val="17"/>
              </w:rPr>
              <w:t xml:space="preserve">Who decides what is too nice?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role of the supervisor and of the culture.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9F1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F7942"/>
                <w:sz w:val="17"/>
                <w:szCs w:val="17"/>
              </w:rPr>
              <w:t xml:space="preserve">Is Lars being nice to himself?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Self-interest and care for others.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(35 min): </w:t>
      </w:r>
      <w:r>
        <w:rPr>
          <w:rFonts w:ascii="Arial" w:cs="Arial" w:eastAsia="Arial" w:hAnsi="Arial"/>
          <w:sz w:val="19"/>
          <w:szCs w:val="19"/>
        </w:rPr>
        <w:t xml:space="preserve">choose the question yourself as teacher and skip step 2.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use the chat to collect questions and vote with emoji.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let groups of 6–8 explore and share one insight per group.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Meijer, K. (2023). Impossible and inevitable: Reconstructing the critique of business ethics [Doctoral dissertation, Tilburg University]. Ridderprint.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Lipman, M. (2003). Thinking in education (2nd ed.). Cambridge University Press.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Meijer (2023).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Method based on: community of inquiry (philosophising with students) (Lipman, 2003; worked out in our own words).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MW04 Too nice? (Higher education HRM, EN, teacher version)</dc:title>
  <dc:creator>Moreel Vakmanschap</dc:creator>
  <cp:lastModifiedBy>Moral Craftsmanship</cp:lastModifiedBy>
  <cp:revision>1</cp:revision>
  <dcterms:created xsi:type="dcterms:W3CDTF">2026-09-30T10:41:29.648Z</dcterms:created>
  <dcterms:modified xsi:type="dcterms:W3CDTF">2026-09-30T10:41:29.648Z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