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FCDB2" w:sz="24"/>
              <w:right w:val="none" w:color="FFFFFF" w:sz="0"/>
            </w:tcBorders>
            <w:shd w:fill="6D6875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MW22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wrong payment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FCDB2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take a position in a moral dilemma and substantiate it.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and appreciate the best argument of the other side.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revise a position on the basis of an argument.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Deniz can decide for himself, no organisational policy determines the choice and the tension lies between two personal values (loyalty and honesty).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Deniz’s own choice.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no organisational rules or culture steer the choice; the role of the organisation stays in the background (decision rule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discuss afterwards that in practice the case does have Meso aspects, such as a duty to report or a control procedure.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timer; room to move around (two corners). Allow 60 minutes. Suitable for groups of 10–30.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let students choose a side first without consulting each other. Then ask for the best counterarguments, not for defending their own arguments.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method has been worked out in our own words after Blatt and Kohlberg (1975). The KMDD® variant is a registered trademark and is not used here.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group mostly chooses one side. Make the dilemma more balanced: what if the amount is higher or lower?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only defend their own side. Ask: “What is the best argument of the other side?”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conversation turns into a discussion about loyalty to Sanne. Also ask about Deniz’s own role.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QUESTIONS FOR THE DEBRIEF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6D68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6D68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6D6875"/>
                <w:sz w:val="17"/>
                <w:szCs w:val="17"/>
              </w:rPr>
              <w:t xml:space="preserve">Who changed their choice, and why?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Discussing arguments instead of choosing sides.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6D6875"/>
                <w:sz w:val="17"/>
                <w:szCs w:val="17"/>
              </w:rPr>
              <w:t xml:space="preserve">What if the amount was €30, or €3,000?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Looking at where the line lies.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6D6875"/>
                <w:sz w:val="17"/>
                <w:szCs w:val="17"/>
              </w:rPr>
              <w:t xml:space="preserve">What if Sanne was not a friend?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Making the role of relationships visible.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FED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6D6875"/>
                <w:sz w:val="17"/>
                <w:szCs w:val="17"/>
              </w:rPr>
              <w:t xml:space="preserve">What if the company has a reporting procedure?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Difference between a personal and an organisational dilemma.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(40 min): </w:t>
      </w:r>
      <w:r>
        <w:rPr>
          <w:rFonts w:ascii="Arial" w:cs="Arial" w:eastAsia="Arial" w:hAnsi="Arial"/>
          <w:sz w:val="19"/>
          <w:szCs w:val="19"/>
        </w:rPr>
        <w:t xml:space="preserve">skip step 3.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breakout rooms for groups with the same choice.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work with four corners (definitely report, probably report, probably not, definitely not).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Blatt, M. M., &amp; Kohlberg, L. (1975). The effects of classroom moral discussion upon children’s level of moral judgment. Journal of Moral Education, 4(2), 129–161. https://doi.org/10.1080/0305724750040207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dilemma discussion (Blatt &amp; Kohlberg, 1975;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MW22 The wrong payment (Higher education HRM, EN, teacher version)</dc:title>
  <dc:creator>Moreel Vakmanschap</dc:creator>
  <cp:lastModifiedBy>Moral Craftsmanship</cp:lastModifiedBy>
  <cp:revision>1</cp:revision>
  <dcterms:created xsi:type="dcterms:W3CDTF">2026-09-30T09:24:23.244Z</dcterms:created>
  <dcterms:modified xsi:type="dcterms:W3CDTF">2026-09-30T09:24:23.244Z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