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F7B267" w:sz="24"/>
              <w:right w:val="none" w:color="FFFFFF" w:sz="0"/>
            </w:tcBorders>
            <w:shd w:fill="B03A2E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TEACHER VERSION · MW24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Henk's taxi receipt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Higher education (UAS) · HRM · English · accompanies the 2-page student version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F7B267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COMPLEXITY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LEARNING OUTCOMES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name a first moral reaction. (Feeling)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substantiate a choice with a value and an argument. (Weighing)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take someone else’s argument into account and adjust if necessary. (Weighing)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COMPLEXITY: WHY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the student weighs loyalty to a supervisor against integrity within the rules and culture of an organisation, with several people involved.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Test: </w:t>
      </w:r>
      <w:r>
        <w:rPr>
          <w:rFonts w:ascii="Arial" w:cs="Arial" w:eastAsia="Arial" w:hAnsi="Arial"/>
          <w:sz w:val="19"/>
          <w:szCs w:val="19"/>
        </w:rPr>
        <w:t xml:space="preserve">“Who or what would have to change for this dilemma to disappear?” Answer: the way the company deals with expense claims and reporting mistakes. That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Micro: </w:t>
      </w:r>
      <w:r>
        <w:rPr>
          <w:rFonts w:ascii="Arial" w:cs="Arial" w:eastAsia="Arial" w:hAnsi="Arial"/>
          <w:sz w:val="19"/>
          <w:szCs w:val="19"/>
        </w:rPr>
        <w:t xml:space="preserve">the internship supervisor, the reporting procedure and the organisation play a significant role (decision rule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Note: </w:t>
      </w:r>
      <w:r>
        <w:rPr>
          <w:rFonts w:ascii="Arial" w:cs="Arial" w:eastAsia="Arial" w:hAnsi="Arial"/>
          <w:sz w:val="19"/>
          <w:szCs w:val="19"/>
        </w:rPr>
        <w:t xml:space="preserve">Henk’s explanation is not known. Do not let students judge Henk as a person, but Lotte’s options for action.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PREPARATION AND PROCEDURE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Materials: </w:t>
      </w:r>
      <w:r>
        <w:rPr>
          <w:rFonts w:ascii="Arial" w:cs="Arial" w:eastAsia="Arial" w:hAnsi="Arial"/>
          <w:sz w:val="19"/>
          <w:szCs w:val="19"/>
        </w:rPr>
        <w:t xml:space="preserve">four large sheets with the options (A–D) in the corners of the room, timer. Groups of 12–30. Allow 20–25 minutes.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Role of the facilitator: </w:t>
      </w:r>
      <w:r>
        <w:rPr>
          <w:rFonts w:ascii="Arial" w:cs="Arial" w:eastAsia="Arial" w:hAnsi="Arial"/>
          <w:sz w:val="19"/>
          <w:szCs w:val="19"/>
        </w:rPr>
        <w:t xml:space="preserve">keep up the pace, probe values and allow switching. Do not take a corner yourself.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Source: </w:t>
      </w:r>
      <w:r>
        <w:rPr>
          <w:rFonts w:ascii="Arial" w:cs="Arial" w:eastAsia="Arial" w:hAnsi="Arial"/>
          <w:sz w:val="19"/>
          <w:szCs w:val="19"/>
        </w:rPr>
        <w:t xml:space="preserve">four corners is general teaching repertoire without an owner. There is no literature source; check with the head of the research group if needed.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PITFALLS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choose a corner out of social pressure. Have them choose individually first (step 1).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Corner C is dismissed as “cowardly”. Ask about the values behind it (such as loyalty or safety).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conversation turns to Henk. Bring it back to Lotte and her options.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POSSIBLE VALUES PER CORNER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B03A2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Corner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B03A2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Values that may be at stake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BE9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B03A2E"/>
                <w:sz w:val="17"/>
                <w:szCs w:val="17"/>
              </w:rPr>
              <w:t xml:space="preserve">A: talk to him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Honesty, respect, loyalty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BE9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B03A2E"/>
                <w:sz w:val="17"/>
                <w:szCs w:val="17"/>
              </w:rPr>
              <w:t xml:space="preserve">B: report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Integrity, honesty, justice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BE9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B03A2E"/>
                <w:sz w:val="17"/>
                <w:szCs w:val="17"/>
              </w:rPr>
              <w:t xml:space="preserve">C: do nothing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Loyalty, safety, keeping a distance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BE9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B03A2E"/>
                <w:sz w:val="17"/>
                <w:szCs w:val="17"/>
              </w:rPr>
              <w:t xml:space="preserve">D: consult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Caution, connectedness, carefulness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VARIATIONS AND DIFFERENTIATION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Shorter (15 min): </w:t>
      </w:r>
      <w:r>
        <w:rPr>
          <w:rFonts w:ascii="Arial" w:cs="Arial" w:eastAsia="Arial" w:hAnsi="Arial"/>
          <w:sz w:val="19"/>
          <w:szCs w:val="19"/>
        </w:rPr>
        <w:t xml:space="preserve">skip step 3 and discuss each corner in plenary.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use four breakout rooms or a poll with four options.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Large group: </w:t>
      </w:r>
      <w:r>
        <w:rPr>
          <w:rFonts w:ascii="Arial" w:cs="Arial" w:eastAsia="Arial" w:hAnsi="Arial"/>
          <w:sz w:val="19"/>
          <w:szCs w:val="19"/>
        </w:rPr>
        <w:t xml:space="preserve">make two subgroups per corner and have each share one argument.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Higher education (this version): </w:t>
      </w:r>
      <w:r>
        <w:rPr>
          <w:rFonts w:ascii="Arial" w:cs="Arial" w:eastAsia="Arial" w:hAnsi="Arial"/>
          <w:sz w:val="19"/>
          <w:szCs w:val="19"/>
        </w:rPr>
        <w:t xml:space="preserve">at least two ethical perspectives and a well-founded choice. For vocational education: CEFR B1 language and one question per step. For research universities: name and critique theories explicitly.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REFERENCES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(n.d.).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Meijer, K. (2023). Impossible and inevitable: Reconstructing the critique of business ethics [Doctoral dissertation, Tilburg University]. Ridderprint.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Complexity determined using the research group’s working definition, based on the micro-meso-macro thinking of Meijer (2023).</w:t>
      </w:r>
    </w:p>
    <w:sectPr>
      <w:headerReference w:type="default" r:id="rId7"/>
      <w:footerReference w:type="default" r:id="rId8"/>
      <w:headerReference w:type="first" r:id="rId10"/>
      <w:footerReference w:type="first" r:id="rId11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Method: four corners (general teaching repertoire; no owner). Adaptation and case: Moral Craftsmanship, moralcraftsmanship.com. Licence: CC BY-SA 4.0 – https://creativecommons.org/licenses/by-sa/4.0/deed.en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MORAL CRAFTSMANSHIP · RESEARCH GROUP ETHICAL PRACTICE · TEACHER VERSION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MW24 Henk's taxi receipt (Higher education HRM, EN, teacher version)</dc:title>
  <dc:creator>Moreel Vakmanschap</dc:creator>
  <cp:lastModifiedBy>Moral Craftsmanship</cp:lastModifiedBy>
  <cp:revision>1</cp:revision>
  <dcterms:created xsi:type="dcterms:W3CDTF">2026-09-30T10:47:28.153Z</dcterms:created>
  <dcterms:modified xsi:type="dcterms:W3CDTF">2026-09-30T10:47:28.153Z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