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07A5F" w:sz="24"/>
              <w:right w:val="none" w:color="FFFFFF" w:sz="0"/>
            </w:tcBorders>
            <w:shd w:fill="3D405B"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ASSIGNMENT MW28 — CRITICAL INCIDENT · HRM</w:t>
            </w:r>
          </w:p>
          <w:p>
            <w:pPr>
              <w:spacing w:after="40" w:line="250"/>
            </w:pPr>
            <w:r>
              <w:rPr>
                <w:rFonts w:ascii="Arial" w:cs="Arial" w:eastAsia="Arial" w:hAnsi="Arial"/>
                <w:b/>
                <w:bCs/>
                <w:color w:val="FFFFFF"/>
                <w:sz w:val="34"/>
                <w:szCs w:val="34"/>
              </w:rPr>
              <w:t xml:space="preserve">The joke nobody challenged</w:t>
            </w:r>
          </w:p>
          <w:p>
            <w:pPr>
              <w:spacing w:after="0"/>
            </w:pPr>
            <w:r>
              <w:rPr>
                <w:rFonts w:ascii="Arial" w:cs="Arial" w:eastAsia="Arial" w:hAnsi="Arial"/>
                <w:color w:val="DDE6F0"/>
                <w:sz w:val="19"/>
                <w:szCs w:val="19"/>
              </w:rPr>
              <w:t xml:space="preserve">Example: De Ring Housing Cooperative</w:t>
            </w:r>
          </w:p>
        </w:tc>
        <w:tc>
          <w:tcPr>
            <w:tcW w:type="dxa" w:w="2606"/>
            <w:tcBorders>
              <w:top w:val="none" w:color="FFFFFF" w:sz="0"/>
              <w:left w:val="none" w:color="FFFFFF" w:sz="0"/>
              <w:bottom w:val="single" w:color="E07A5F"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COMPLEXITY</w:t>
            </w:r>
          </w:p>
          <w:p>
            <w:pPr>
              <w:spacing w:after="0"/>
              <w:jc w:val="center"/>
            </w:pPr>
            <w:r>
              <w:rPr>
                <w:rFonts w:ascii="Arial" w:cs="Arial" w:eastAsia="Arial" w:hAnsi="Arial"/>
                <w:b/>
                <w:bCs/>
                <w:color w:val="FFFFFF"/>
                <w:sz w:val="26"/>
                <w:szCs w:val="26"/>
              </w:rPr>
              <w:t xml:space="preserve">MICRO ★☆☆</w:t>
            </w:r>
          </w:p>
        </w:tc>
      </w:tr>
    </w:tbl>
    <w:p>
      <w:pPr>
        <w:spacing w:after="120" w:before="100"/>
      </w:pPr>
      <w:r>
        <w:rPr>
          <w:rFonts w:ascii="Arial" w:cs="Arial" w:eastAsia="Arial" w:hAnsi="Arial"/>
          <w:color w:val="5F5E5A"/>
          <w:sz w:val="17"/>
          <w:szCs w:val="17"/>
        </w:rPr>
        <w:t xml:space="preserve">Phase in the model:  </w:t>
      </w:r>
      <w:r>
        <w:rPr>
          <w:rFonts w:ascii="Arial" w:cs="Arial" w:eastAsia="Arial" w:hAnsi="Arial"/>
          <w:b/>
          <w:bCs/>
          <w:color w:val="FFFFFF"/>
          <w:sz w:val="17"/>
          <w:szCs w:val="17"/>
          <w:shd w:fill="2F7FC1" w:color="auto" w:val="clear"/>
        </w:rPr>
        <w:t xml:space="preserve"> SEEING </w:t>
      </w:r>
      <w:r>
        <w:rPr>
          <w:rFonts w:ascii="Arial" w:cs="Arial" w:eastAsia="Arial" w:hAnsi="Arial"/>
          <w:sz w:val="17"/>
          <w:szCs w:val="17"/>
        </w:rPr>
        <w:t xml:space="preserve">  </w:t>
      </w:r>
      <w:r>
        <w:rPr>
          <w:rFonts w:ascii="Arial" w:cs="Arial" w:eastAsia="Arial" w:hAnsi="Arial"/>
          <w:b/>
          <w:bCs/>
          <w:color w:val="FFFFFF"/>
          <w:sz w:val="17"/>
          <w:szCs w:val="17"/>
          <w:shd w:fill="C97F0A" w:color="auto" w:val="clear"/>
        </w:rPr>
        <w:t xml:space="preserve"> FEELING </w:t>
      </w:r>
      <w:r>
        <w:rPr>
          <w:rFonts w:ascii="Arial" w:cs="Arial" w:eastAsia="Arial" w:hAnsi="Arial"/>
          <w:sz w:val="17"/>
          <w:szCs w:val="17"/>
        </w:rPr>
        <w:t xml:space="preserve">  </w:t>
      </w:r>
      <w:r>
        <w:rPr>
          <w:rFonts w:ascii="Arial" w:cs="Arial" w:eastAsia="Arial" w:hAnsi="Arial"/>
          <w:b/>
          <w:bCs/>
          <w:color w:val="FFFFFF"/>
          <w:sz w:val="17"/>
          <w:szCs w:val="17"/>
          <w:shd w:fill="E2694B" w:color="auto" w:val="clear"/>
        </w:rPr>
        <w:t xml:space="preserve"> PERSISTING </w:t>
      </w:r>
      <w:r>
        <w:rPr>
          <w:rFonts w:ascii="Arial" w:cs="Arial" w:eastAsia="Arial" w:hAnsi="Arial"/>
          <w:sz w:val="17"/>
          <w:szCs w:val="17"/>
        </w:rPr>
        <w:t xml:space="preserve">  </w:t>
      </w:r>
      <w:r>
        <w:rPr>
          <w:rFonts w:ascii="Arial" w:cs="Arial" w:eastAsia="Arial" w:hAnsi="Arial"/>
          <w:color w:val="5F5E5A"/>
          <w:sz w:val="17"/>
          <w:szCs w:val="17"/>
        </w:rPr>
        <w:t xml:space="preserve">     Time: 30 min     Group: Individual</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07A5F" w:sz="6"/>
              <w:left w:val="single" w:color="E07A5F" w:sz="6"/>
              <w:bottom w:val="single" w:color="E07A5F" w:sz="6"/>
              <w:right w:val="single" w:color="E07A5F"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THE SITUATION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ECECF3"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Milan (21) is doing an internship in the HR team of a housing association. Today he is attending an induction meeting for new employees. Kamil, a new colleague from Poland, introduces himself. He speaks calmly and sometimes searches for a word.</w:t>
            </w:r>
          </w:p>
          <w:p>
            <w:pPr>
              <w:spacing w:after="100" w:line="288"/>
            </w:pPr>
            <w:r>
              <w:rPr>
                <w:rFonts w:ascii="Arial" w:cs="Arial" w:eastAsia="Arial" w:hAnsi="Arial"/>
                <w:sz w:val="21"/>
                <w:szCs w:val="21"/>
              </w:rPr>
              <w:t xml:space="preserve">When Kamil has finished, an experienced colleague makes a joke about his accent. A few people laugh. Milan laughs too, half by reflex. Immediately afterwards he feels a knot in his stomach. Kamil looks at his coffee and says nothing more for the rest of the meeting.</w:t>
            </w:r>
          </w:p>
          <w:p>
            <w:pPr>
              <w:spacing w:after="40" w:line="288"/>
            </w:pPr>
            <w:r>
              <w:rPr>
                <w:rFonts w:ascii="Arial" w:cs="Arial" w:eastAsia="Arial" w:hAnsi="Arial"/>
                <w:sz w:val="21"/>
                <w:szCs w:val="21"/>
              </w:rPr>
              <w:t xml:space="preserve">Milan says nothing. He is an intern and the colleague has been with the organisation for twenty years. On the train home the feeling lingers. Tomorrow he will see Kamil again at the coffee machine. What could he have done? And what will he do tomorrow?</w:t>
            </w:r>
          </w:p>
        </w:tc>
      </w:tr>
    </w:tbl>
    <w:p>
      <w:pPr>
        <w:spacing w:after="0" w:before="60"/>
      </w:pPr>
      <w:r>
        <w:rPr>
          <w:rFonts w:ascii="Arial" w:cs="Arial" w:eastAsia="Arial" w:hAnsi="Arial"/>
          <w:i/>
          <w:iCs/>
          <w:color w:val="5F5E5A"/>
          <w:sz w:val="15"/>
          <w:szCs w:val="15"/>
        </w:rPr>
        <w:t xml:space="preserve">Fictional case. Any resemblance to real persons or organisations is coincidental.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HOW TO WORK</w:t>
      </w:r>
    </w:p>
    <w:p>
      <w:pPr>
        <w:pStyle w:val="ListParagraph"/>
        <w:numPr>
          <w:ilvl w:val="0"/>
          <w:numId w:val="2"/>
        </w:numPr>
        <w:spacing w:after="50" w:line="264"/>
      </w:pPr>
      <w:r>
        <w:rPr>
          <w:rFonts w:ascii="Arial" w:cs="Arial" w:eastAsia="Arial" w:hAnsi="Arial"/>
          <w:sz w:val="20"/>
          <w:szCs w:val="20"/>
        </w:rPr>
        <w:t xml:space="preserve">Read Milan’s example. </w:t>
      </w:r>
      <w:r>
        <w:rPr>
          <w:rFonts w:ascii="Arial" w:cs="Arial" w:eastAsia="Arial" w:hAnsi="Arial"/>
          <w:i/>
          <w:iCs/>
          <w:color w:val="5F5E5A"/>
          <w:sz w:val="18"/>
          <w:szCs w:val="18"/>
        </w:rPr>
        <w:t xml:space="preserve">(3 min)</w:t>
      </w:r>
    </w:p>
    <w:p>
      <w:pPr>
        <w:pStyle w:val="ListParagraph"/>
        <w:numPr>
          <w:ilvl w:val="0"/>
          <w:numId w:val="2"/>
        </w:numPr>
        <w:spacing w:after="50" w:line="264"/>
      </w:pPr>
      <w:r>
        <w:rPr>
          <w:rFonts w:ascii="Arial" w:cs="Arial" w:eastAsia="Arial" w:hAnsi="Arial"/>
          <w:sz w:val="20"/>
          <w:szCs w:val="20"/>
        </w:rPr>
        <w:t xml:space="preserve">Choose a moment from your own internship, work or study when something rubbed you the wrong way morally. Make it anonymous. </w:t>
      </w:r>
      <w:r>
        <w:rPr>
          <w:rFonts w:ascii="Arial" w:cs="Arial" w:eastAsia="Arial" w:hAnsi="Arial"/>
          <w:i/>
          <w:iCs/>
          <w:color w:val="5F5E5A"/>
          <w:sz w:val="18"/>
          <w:szCs w:val="18"/>
        </w:rPr>
        <w:t xml:space="preserve">(2 min)</w:t>
      </w:r>
    </w:p>
    <w:p>
      <w:pPr>
        <w:pStyle w:val="ListParagraph"/>
        <w:numPr>
          <w:ilvl w:val="0"/>
          <w:numId w:val="2"/>
        </w:numPr>
        <w:spacing w:after="50" w:line="264"/>
      </w:pPr>
      <w:r>
        <w:rPr>
          <w:rFonts w:ascii="Arial" w:cs="Arial" w:eastAsia="Arial" w:hAnsi="Arial"/>
          <w:sz w:val="20"/>
          <w:szCs w:val="20"/>
        </w:rPr>
        <w:t xml:space="preserve">Fill in the form from top to bottom.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Read it back. What strikes you about what you felt and what you did?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Discuss in pairs whatever you want to share. Sharing is voluntary. </w:t>
      </w:r>
      <w:r>
        <w:rPr>
          <w:rFonts w:ascii="Arial" w:cs="Arial" w:eastAsia="Arial" w:hAnsi="Arial"/>
          <w:i/>
          <w:iCs/>
          <w:color w:val="5F5E5A"/>
          <w:sz w:val="18"/>
          <w:szCs w:val="18"/>
        </w:rPr>
        <w:t xml:space="preserve">(5 min)</w:t>
      </w:r>
    </w:p>
    <w:p>
      <w:pPr>
        <w:keepNext/>
        <w:pBdr>
          <w:bottom w:val="single" w:color="5B2D8E" w:sz="8" w:space="2"/>
        </w:pBdr>
        <w:spacing w:after="90" w:before="200"/>
      </w:pPr>
      <w:r>
        <w:rPr>
          <w:rFonts w:ascii="Arial" w:cs="Arial" w:eastAsia="Arial" w:hAnsi="Arial"/>
          <w:b/>
          <w:bCs/>
          <w:color w:val="5B2D8E"/>
          <w:spacing w:val="30"/>
          <w:sz w:val="20"/>
          <w:szCs w:val="20"/>
        </w:rPr>
        <w:t xml:space="preserve">SEEING — WHAT HAPPENED?</w:t>
      </w:r>
    </w:p>
    <w:p>
      <w:pPr>
        <w:spacing w:after="60"/>
      </w:pPr>
      <w:r>
        <w:rPr>
          <w:rFonts w:ascii="Arial" w:cs="Arial" w:eastAsia="Arial" w:hAnsi="Arial"/>
          <w:sz w:val="20"/>
          <w:szCs w:val="20"/>
        </w:rPr>
        <w:t xml:space="preserve">Describe the moment factually. No names, but roles (for example “a colleague”).</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FEELING — WHAT DID I FEEL?</w:t>
      </w:r>
    </w:p>
    <w:p>
      <w:pPr>
        <w:spacing w:after="60"/>
      </w:pPr>
      <w:r>
        <w:rPr>
          <w:rFonts w:ascii="Arial" w:cs="Arial" w:eastAsia="Arial" w:hAnsi="Arial"/>
          <w:sz w:val="20"/>
          <w:szCs w:val="20"/>
        </w:rPr>
        <w:t xml:space="preserve">What feeling did you have, and where in your body did you notice it?</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WEIGHING — WHAT WAS AT STAKE?</w:t>
      </w:r>
    </w:p>
    <w:p>
      <w:pPr>
        <w:spacing w:after="60"/>
      </w:pPr>
      <w:r>
        <w:rPr>
          <w:rFonts w:ascii="Arial" w:cs="Arial" w:eastAsia="Arial" w:hAnsi="Arial"/>
          <w:sz w:val="20"/>
          <w:szCs w:val="20"/>
        </w:rPr>
        <w:t xml:space="preserve">Which values clashed? What weighed heavily for you?</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ACTING — WHAT DID I DO, AND NOW?</w:t>
      </w:r>
    </w:p>
    <w:p>
      <w:pPr>
        <w:spacing w:after="60"/>
      </w:pPr>
      <w:r>
        <w:rPr>
          <w:rFonts w:ascii="Arial" w:cs="Arial" w:eastAsia="Arial" w:hAnsi="Arial"/>
          <w:sz w:val="20"/>
          <w:szCs w:val="20"/>
        </w:rPr>
        <w:t xml:space="preserve">What did you do or say? What would you do differently now?</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PERSISTING — WHAT DO I NEED?</w:t>
      </w:r>
    </w:p>
    <w:p>
      <w:pPr>
        <w:spacing w:after="60"/>
      </w:pPr>
      <w:r>
        <w:rPr>
          <w:rFonts w:ascii="Arial" w:cs="Arial" w:eastAsia="Arial" w:hAnsi="Arial"/>
          <w:sz w:val="20"/>
          <w:szCs w:val="20"/>
        </w:rPr>
        <w:t xml:space="preserve">What helps you to keep this up under pressure next time?</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sectPr>
      <w:headerReference w:type="default" r:id="rId7"/>
      <w:footerReference w:type="default" r:id="rId8"/>
      <w:headerReference w:type="first" r:id="rId11"/>
      <w:footerReference w:type="first" r:id="rId12"/>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Method based on: critical incident description (Flanagan, 1954). Adaptation and case: Moral Craftsmanship, moralcraftsmanship.com. Licence: CC BY-SA 4.0 – https://creativecommons.org/licenses/by-sa/4.0/deed.en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MORAL CRAFTSMANSHIP · RESEARCH GROUP ETHICAL PRACTICE · WORKSHEET</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02034feed93cc78a01af89b32827ff04572f917.jpg"/><Relationship Id="rId10"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MW28 The joke nobody challenged (Higher education HRM, EN, student version)</dc:title>
  <dc:creator>Moreel Vakmanschap</dc:creator>
  <cp:lastModifiedBy>Moral Craftsmanship</cp:lastModifiedBy>
  <cp:revision>1</cp:revision>
  <dcterms:created xsi:type="dcterms:W3CDTF">2026-09-29T09:52:04.504Z</dcterms:created>
  <dcterms:modified xsi:type="dcterms:W3CDTF">2026-09-29T09:52:04.504Z</dcterms:modified>
  <dc:language>en-GB</dc:language>
</cp:coreProperties>
</file>

<file path=docProps/custom.xml><?xml version="1.0" encoding="utf-8"?>
<Properties xmlns="http://schemas.openxmlformats.org/officeDocument/2006/custom-properties" xmlns:vt="http://schemas.openxmlformats.org/officeDocument/2006/docPropsVTypes"/>
</file>