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A030" w:sz="24"/>
              <w:right w:val="none" w:color="FFFFFF" w:sz="0"/>
            </w:tcBorders>
            <w:shd w:fill="A64B7A"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MW35 — ETHICS MODULE ON PRIVACY · HRM</w:t>
            </w:r>
          </w:p>
          <w:p>
            <w:pPr>
              <w:spacing w:after="40" w:line="250"/>
            </w:pPr>
            <w:r>
              <w:rPr>
                <w:rFonts w:ascii="Arial" w:cs="Arial" w:eastAsia="Arial" w:hAnsi="Arial"/>
                <w:b/>
                <w:bCs/>
                <w:color w:val="FFFFFF"/>
                <w:sz w:val="34"/>
                <w:szCs w:val="34"/>
              </w:rPr>
              <w:t xml:space="preserve">The smart badge</w:t>
            </w:r>
          </w:p>
          <w:p>
            <w:pPr>
              <w:spacing w:after="0"/>
            </w:pPr>
            <w:r>
              <w:rPr>
                <w:rFonts w:ascii="Arial" w:cs="Arial" w:eastAsia="Arial" w:hAnsi="Arial"/>
                <w:color w:val="DDE6F0"/>
                <w:sz w:val="19"/>
                <w:szCs w:val="19"/>
              </w:rPr>
              <w:t xml:space="preserve">Case: an office with 300 employees</w:t>
            </w:r>
          </w:p>
        </w:tc>
        <w:tc>
          <w:tcPr>
            <w:tcW w:type="dxa" w:w="2606"/>
            <w:tcBorders>
              <w:top w:val="none" w:color="FFFFFF" w:sz="0"/>
              <w:left w:val="none" w:color="FFFFFF" w:sz="0"/>
              <w:bottom w:val="single" w:color="E0A03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75 min     Group: Class (10–30)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0A030" w:sz="6"/>
              <w:left w:val="single" w:color="E0A030" w:sz="6"/>
              <w:bottom w:val="single" w:color="E0A030" w:sz="6"/>
              <w:right w:val="single" w:color="E0A030"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6E9F0"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An office with 300 employees is introducing smart badges. The badge opens doors, but also records where someone is and for how long. Management says it is about fire safety and making better use of workspaces.</w:t>
            </w:r>
          </w:p>
          <w:p>
            <w:pPr>
              <w:spacing w:after="100" w:line="288"/>
            </w:pPr>
            <w:r>
              <w:rPr>
                <w:rFonts w:ascii="Arial" w:cs="Arial" w:eastAsia="Arial" w:hAnsi="Arial"/>
                <w:sz w:val="21"/>
                <w:szCs w:val="21"/>
              </w:rPr>
              <w:t xml:space="preserve">HR adviser Pieter hears from an employee: “My badge knows that I call the childcare centre from the corridor three times a day.” Another colleague: “I go to the confidential adviser every Tuesday. Can anyone see that?” The IT manager: “We only look at totals.” But the data are stored per person in the system.</w:t>
            </w:r>
          </w:p>
          <w:p>
            <w:pPr>
              <w:spacing w:after="40" w:line="288"/>
            </w:pPr>
            <w:r>
              <w:rPr>
                <w:rFonts w:ascii="Arial" w:cs="Arial" w:eastAsia="Arial" w:hAnsi="Arial"/>
                <w:sz w:val="21"/>
                <w:szCs w:val="21"/>
              </w:rPr>
              <w:t xml:space="preserve">The introduction is planned in two weeks. Pieter wants to write an advice to management. He starts with three questions: which data, who benefits, who bears the risk?</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and answer the three questions: which data, who benefits, who bears the risk.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Determine which values are at stake and give each value a weight (low, medium, high).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Come up with options that achieve the goals (safety, use of space) with less privacy risk.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Choose one option and write a four-sentence advice to management.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Fill in your reflection.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1 — THREE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78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A64B7A"/>
                <w:sz w:val="18"/>
                <w:szCs w:val="18"/>
              </w:rPr>
              <w:t xml:space="preserve">Which data are collected?</w:t>
            </w:r>
          </w:p>
          <w:p>
            <w:pPr>
              <w:spacing w:after="0" w:line="220"/>
            </w:pPr>
            <w:r>
              <w:rPr>
                <w:rFonts w:ascii="Arial" w:cs="Arial" w:eastAsia="Arial" w:hAnsi="Arial"/>
                <w:i/>
                <w:iCs/>
                <w:color w:val="5F5E5A"/>
                <w:sz w:val="15"/>
                <w:szCs w:val="15"/>
              </w:rPr>
              <w:t xml:space="preserve">Also: what can you infer from them?</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A64B7A"/>
                <w:sz w:val="18"/>
                <w:szCs w:val="18"/>
              </w:rPr>
              <w:t xml:space="preserve">Who benefits?</w:t>
            </w:r>
          </w:p>
          <w:p>
            <w:pPr>
              <w:spacing w:after="0" w:line="220"/>
            </w:pPr>
            <w:r>
              <w:rPr>
                <w:rFonts w:ascii="Arial" w:cs="Arial" w:eastAsia="Arial" w:hAnsi="Arial"/>
                <w:i/>
                <w:iCs/>
                <w:color w:val="5F5E5A"/>
                <w:sz w:val="15"/>
                <w:szCs w:val="15"/>
              </w:rPr>
              <w:t xml:space="preserve">And how?</w:t>
            </w:r>
          </w:p>
        </w:tc>
      </w:tr>
      <w:tr>
        <w:trPr>
          <w:trHeight w:val="78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A64B7A"/>
                <w:sz w:val="18"/>
                <w:szCs w:val="18"/>
              </w:rPr>
              <w:t xml:space="preserve">Who bears the risk?</w:t>
            </w:r>
          </w:p>
          <w:p>
            <w:pPr>
              <w:spacing w:after="0" w:line="220"/>
            </w:pPr>
            <w:r>
              <w:rPr>
                <w:rFonts w:ascii="Arial" w:cs="Arial" w:eastAsia="Arial" w:hAnsi="Arial"/>
                <w:i/>
                <w:iCs/>
                <w:color w:val="5F5E5A"/>
                <w:sz w:val="15"/>
                <w:szCs w:val="15"/>
              </w:rPr>
              <w:t xml:space="preserve">And who notices?</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A64B7A"/>
                <w:sz w:val="18"/>
                <w:szCs w:val="18"/>
              </w:rPr>
              <w:t xml:space="preserve">Who decides what happens with them?</w:t>
            </w:r>
          </w:p>
          <w:p>
            <w:pPr>
              <w:spacing w:after="0" w:line="220"/>
            </w:pPr>
            <w:r>
              <w:rPr>
                <w:rFonts w:ascii="Arial" w:cs="Arial" w:eastAsia="Arial" w:hAnsi="Arial"/>
                <w:i/>
                <w:iCs/>
                <w:color w:val="5F5E5A"/>
                <w:sz w:val="15"/>
                <w:szCs w:val="15"/>
              </w:rPr>
              <w:t xml:space="preserve">And who checks that?</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STEPS 2 AND 3 — VALUES AND OPTIONS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2506"/>
      </w:tblGrid>
      <w:tr>
        <w:trPr>
          <w:tblHeader/>
        </w:trPr>
        <w:tc>
          <w:tcPr>
            <w:tcW w:type="dxa" w:w="3000"/>
            <w:tcBorders>
              <w:top w:val="single" w:color="BFC5CC" w:sz="4"/>
              <w:left w:val="single" w:color="BFC5CC" w:sz="4"/>
              <w:bottom w:val="single" w:color="BFC5CC" w:sz="4"/>
              <w:right w:val="single" w:color="BFC5CC" w:sz="4"/>
            </w:tcBorders>
            <w:shd w:fill="A64B7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Value or option</w:t>
            </w:r>
          </w:p>
        </w:tc>
        <w:tc>
          <w:tcPr>
            <w:tcW w:type="dxa" w:w="4400"/>
            <w:tcBorders>
              <w:top w:val="single" w:color="BFC5CC" w:sz="4"/>
              <w:left w:val="single" w:color="BFC5CC" w:sz="4"/>
              <w:bottom w:val="single" w:color="BFC5CC" w:sz="4"/>
              <w:right w:val="single" w:color="BFC5CC" w:sz="4"/>
            </w:tcBorders>
            <w:shd w:fill="A64B7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does it mean here?</w:t>
            </w:r>
          </w:p>
        </w:tc>
        <w:tc>
          <w:tcPr>
            <w:tcW w:type="dxa" w:w="2506"/>
            <w:tcBorders>
              <w:top w:val="single" w:color="BFC5CC" w:sz="4"/>
              <w:left w:val="single" w:color="BFC5CC" w:sz="4"/>
              <w:bottom w:val="single" w:color="BFC5CC" w:sz="4"/>
              <w:right w:val="single" w:color="BFC5CC" w:sz="4"/>
            </w:tcBorders>
            <w:shd w:fill="A64B7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Weight / costs</w:t>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Privacy</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Safety</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Trust</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Option: keep only totals</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Option: employees’ own choice</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option would you choose and why? Support your answer with at least two perspectives and name what you give up.</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Adapted from: Embedded EthiCS @ Harvard – Harvard University – CC BY 4.0 – https://embeddedethics.seas.harvard.edu/. Changes: shortened and given an original case by Moral Craftsmanship.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225bbe080dd201429096ff80076c9ac54cb8dd.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MW35 The smart badge (Higher education HRM, EN, student version)</dc:title>
  <dc:creator>Moreel Vakmanschap</dc:creator>
  <cp:lastModifiedBy>Moral Craftsmanship</cp:lastModifiedBy>
  <cp:revision>1</cp:revision>
  <dcterms:created xsi:type="dcterms:W3CDTF">2026-09-30T10:57:58.905Z</dcterms:created>
  <dcterms:modified xsi:type="dcterms:W3CDTF">2026-09-30T10:57:58.905Z</dcterms:modified>
  <dc:language>en-GB</dc:language>
</cp:coreProperties>
</file>

<file path=docProps/custom.xml><?xml version="1.0" encoding="utf-8"?>
<Properties xmlns="http://schemas.openxmlformats.org/officeDocument/2006/custom-properties" xmlns:vt="http://schemas.openxmlformats.org/officeDocument/2006/docPropsVTypes"/>
</file>