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80" w:before="0"/>
      </w:pPr>
    </w:p>
    <w:tbl>
      <w:tblPr>
        <w:tblW w:type="dxa" w:w="936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2700"/>
        <w:gridCol w:w="1800"/>
        <w:gridCol w:w="3060"/>
        <w:gridCol w:w="1800"/>
      </w:tblGrid>
      <w:tr>
        <w:tc>
          <w:tcPr>
            <w:tcW w:type="dxa" w:w="270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color w:val="666666"/>
                <w:sz w:val="17"/>
                <w:szCs w:val="17"/>
              </w:rPr>
              <w:t xml:space="preserve">Naam</w:t>
            </w:r>
          </w:p>
          <w:p>
            <w:pPr>
              <w:pBdr>
                <w:bottom w:val="single" w:color="1A1A1A" w:sz="4"/>
              </w:pBd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  </w:t>
            </w:r>
          </w:p>
        </w:tc>
        <w:tc>
          <w:tcPr>
            <w:tcW w:type="dxa" w:w="180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color w:val="666666"/>
                <w:sz w:val="17"/>
                <w:szCs w:val="17"/>
              </w:rPr>
              <w:t xml:space="preserve">Datum</w:t>
            </w:r>
          </w:p>
          <w:p>
            <w:pPr>
              <w:pBdr>
                <w:bottom w:val="single" w:color="1A1A1A" w:sz="4"/>
              </w:pBd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  </w:t>
            </w:r>
          </w:p>
        </w:tc>
        <w:tc>
          <w:tcPr>
            <w:tcW w:type="dxa" w:w="306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color w:val="666666"/>
                <w:sz w:val="17"/>
                <w:szCs w:val="17"/>
              </w:rPr>
              <w:t xml:space="preserve">Opleiding</w:t>
            </w:r>
          </w:p>
          <w:p>
            <w:pPr>
              <w:pBdr>
                <w:bottom w:val="single" w:color="1A1A1A" w:sz="4"/>
              </w:pBd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  </w:t>
            </w:r>
          </w:p>
        </w:tc>
        <w:tc>
          <w:tcPr>
            <w:tcW w:type="dxa" w:w="180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color w:val="666666"/>
                <w:sz w:val="17"/>
                <w:szCs w:val="17"/>
              </w:rPr>
              <w:t xml:space="preserve">Klas / Groep</w:t>
            </w:r>
          </w:p>
          <w:p>
            <w:pPr>
              <w:pBdr>
                <w:bottom w:val="single" w:color="1A1A1A" w:sz="4"/>
              </w:pBd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  </w:t>
            </w:r>
          </w:p>
        </w:tc>
      </w:tr>
    </w:tbl>
    <w:p>
      <w:pPr>
        <w:spacing w:after="220" w:before="0"/>
      </w:pPr>
    </w:p>
    <w:tbl>
      <w:tblPr>
        <w:tblW w:type="dxa" w:w="936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single" w:color="1A1A1A" w:sz="28"/>
              <w:bottom w:val="none"/>
              <w:right w:val="none"/>
            </w:tcBorders>
            <w:shd w:fill="F4F4F4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6"/>
                <w:szCs w:val="26"/>
              </w:rPr>
              <w:t xml:space="preserve">De Levenslijn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18"/>
                <w:szCs w:val="18"/>
              </w:rPr>
              <w:t xml:space="preserve">Cognitieve · Emotionele · Relationele · Sociale ontwikkeling</w:t>
            </w:r>
          </w:p>
        </w:tc>
      </w:tr>
    </w:tbl>
    <w:p>
      <w:pPr>
        <w:spacing w:after="220" w:before="0"/>
      </w:pPr>
    </w:p>
    <w:tbl>
      <w:tblPr>
        <w:tblW w:type="dxa" w:w="936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A1A1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1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Wat is een levenslijn?</w:t>
            </w:r>
          </w:p>
        </w:tc>
      </w:tr>
    </w:tbl>
    <w:p>
      <w:pPr>
        <w:spacing w:after="120" w:before="0"/>
      </w:pPr>
    </w:p>
    <w:p>
      <w:pPr>
        <w:spacing w:after="80" w:before="80"/>
      </w:pPr>
      <w:r>
        <w:rPr>
          <w:rFonts w:ascii="Arial" w:cs="Arial" w:eastAsia="Arial" w:hAnsi="Arial"/>
          <w:i w:val="false"/>
          <w:iCs w:val="false"/>
          <w:color w:val="1A1A1A"/>
          <w:sz w:val="20"/>
          <w:szCs w:val="20"/>
        </w:rPr>
        <w:t xml:space="preserve">Een levenslijn maakt je persoonlijke ontwikkeling zichtbaar over de tijd. Je tekent vier lijnen die elk een ontwikkelingsgebied vertegenwoordigen. Stijgende lijnen staan voor groei en positieve ervaringen; dalende lijnen voor uitdagingen, moeilijke periodes of terugval.</w:t>
      </w:r>
    </w:p>
    <w:p>
      <w:pPr>
        <w:spacing w:after="220" w:before="0"/>
      </w:pPr>
    </w:p>
    <w:tbl>
      <w:tblPr>
        <w:tblW w:type="dxa" w:w="936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A1A1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2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 vier ontwikkelingsgebieden</w:t>
            </w:r>
          </w:p>
        </w:tc>
      </w:tr>
    </w:tbl>
    <w:p>
      <w:pPr>
        <w:spacing w:after="120" w:before="0"/>
      </w:pPr>
    </w:p>
    <w:tbl>
      <w:tblPr>
        <w:tblW w:type="dxa" w:w="936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single" w:color="1A1A1A" w:sz="20"/>
              <w:bottom w:val="none"/>
              <w:right w:val="none"/>
            </w:tcBorders>
            <w:shd w:fill="EEEEE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Begrijp de gebieden voordat je begint</w:t>
            </w:r>
          </w:p>
        </w:tc>
      </w:tr>
    </w:tbl>
    <w:p>
      <w:pPr>
        <w:spacing w:after="80" w:before="0"/>
      </w:pP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Cognitieve ontwikkeling (blauwe lijn): denken, leren, taal, probleemoplossend vermogen — schoolprestaties, nieuwe vaardigheden, maar ook momenten van verwarring of leerproblemen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Emotionele ontwikkeling (gele lijn): hoe je gevoelens hebt ervaren — periodes van geluk, zelfvertrouwen, liefde, maar ook verdriet, angst, stress of onzekerheid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Relationele ontwikkeling (groene lijn): relaties met anderen — vriendschappen, romantische relaties, familierelaties, ruzies of het verliezen van contact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Sociale ontwikkeling (rode lijn): bewegen in groepen en samenleving — lidmaatschappen, je rol op school of werk, gevoelens van buitensluiting of sociale angst</w:t>
      </w:r>
    </w:p>
    <w:p>
      <w:pPr>
        <w:spacing w:after="220" w:before="0"/>
      </w:pPr>
    </w:p>
    <w:tbl>
      <w:tblPr>
        <w:tblW w:type="dxa" w:w="936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A1A1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3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Tekenopdracht — Jouw levenslijn</w:t>
            </w:r>
          </w:p>
        </w:tc>
      </w:tr>
    </w:tbl>
    <w:p>
      <w:pPr>
        <w:spacing w:after="120" w:before="0"/>
      </w:pPr>
    </w:p>
    <w:p>
      <w:pPr>
        <w:spacing w:after="80" w:before="80"/>
      </w:pPr>
      <w:r>
        <w:rPr>
          <w:rFonts w:ascii="Arial" w:cs="Arial" w:eastAsia="Arial" w:hAnsi="Arial"/>
          <w:i w:val="false"/>
          <w:iCs w:val="false"/>
          <w:color w:val="1A1A1A"/>
          <w:sz w:val="20"/>
          <w:szCs w:val="20"/>
        </w:rPr>
        <w:t xml:space="preserve">Stap 1: Brainstorm eerst op een kladblaadje je belangrijkste gebeurtenissen (verhuizingen, schoolwissels, verlies, prestaties, relaties, ontdekkingen).</w:t>
      </w:r>
    </w:p>
    <w:p>
      <w:pPr>
        <w:spacing w:after="80" w:before="0"/>
      </w:pPr>
    </w:p>
    <w:p>
      <w:pPr>
        <w:spacing w:after="80" w:before="80"/>
      </w:pPr>
      <w:r>
        <w:rPr>
          <w:rFonts w:ascii="Arial" w:cs="Arial" w:eastAsia="Arial" w:hAnsi="Arial"/>
          <w:i w:val="false"/>
          <w:iCs w:val="false"/>
          <w:color w:val="1A1A1A"/>
          <w:sz w:val="20"/>
          <w:szCs w:val="20"/>
        </w:rPr>
        <w:t xml:space="preserve">Stap 2: Teken hieronder je levenslijn. De horizontale as is leeftijd (0–nu). De verticale as loopt van –5 (zeer negatief) via 0 (neutraal) naar +5 (zeer positief). Gebruik verschillende kleuren per ontwikkelingsgebied.</w:t>
      </w:r>
    </w:p>
    <w:p>
      <w:pPr>
        <w:spacing w:after="80" w:before="0"/>
      </w:pPr>
    </w:p>
    <w:tbl>
      <w:tblPr>
        <w:tblW w:type="dxa" w:w="9360"/>
        <w:tblBorders>
          <w:top w:val="single" w:color="BBBBBB" w:sz="4"/>
          <w:left w:val="single" w:color="BBBBBB" w:sz="4"/>
          <w:bottom w:val="single" w:color="BBBBBB" w:sz="4"/>
          <w:right w:val="single" w:color="BBBBBB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trHeight w:val="6000" w:hRule="exact"/>
        </w:trP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F9F9F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BBBBBB"/>
                <w:sz w:val="18"/>
                <w:szCs w:val="18"/>
              </w:rPr>
              <w:t xml:space="preserve">Teken hier je levenslijn</w:t>
            </w:r>
          </w:p>
          <w:p>
            <w:pPr>
              <w:spacing w:after="60" w:before="0"/>
            </w:pPr>
          </w:p>
          <w:p>
            <w:r>
              <w:rPr>
                <w:rFonts w:ascii="Arial" w:cs="Arial" w:eastAsia="Arial" w:hAnsi="Arial"/>
                <w:color w:val="BBBBBB"/>
                <w:sz w:val="16"/>
                <w:szCs w:val="16"/>
              </w:rPr>
              <w:t xml:space="preserve">↑ +5  (zeer positief)</w:t>
            </w:r>
          </w:p>
          <w:p>
            <w:pPr>
              <w:spacing w:after="200" w:before="0"/>
            </w:pPr>
          </w:p>
          <w:p>
            <w:r>
              <w:rPr>
                <w:rFonts w:ascii="Arial" w:cs="Arial" w:eastAsia="Arial" w:hAnsi="Arial"/>
                <w:color w:val="BBBBBB"/>
                <w:sz w:val="16"/>
                <w:szCs w:val="16"/>
              </w:rPr>
              <w:t xml:space="preserve">—  0  (neutraal) ——————————————————————————————————————————</w:t>
            </w:r>
          </w:p>
          <w:p>
            <w:pPr>
              <w:spacing w:after="200" w:before="0"/>
            </w:pPr>
          </w:p>
          <w:p>
            <w:r>
              <w:rPr>
                <w:rFonts w:ascii="Arial" w:cs="Arial" w:eastAsia="Arial" w:hAnsi="Arial"/>
                <w:color w:val="BBBBBB"/>
                <w:sz w:val="16"/>
                <w:szCs w:val="16"/>
              </w:rPr>
              <w:t xml:space="preserve">↓ −5  (zeer negatief)</w:t>
            </w:r>
          </w:p>
          <w:p>
            <w:pPr>
              <w:spacing w:after="80" w:before="0"/>
            </w:pPr>
          </w:p>
          <w:p>
            <w:r>
              <w:rPr>
                <w:rFonts w:ascii="Arial" w:cs="Arial" w:eastAsia="Arial" w:hAnsi="Arial"/>
                <w:color w:val="BBBBBB"/>
                <w:sz w:val="16"/>
                <w:szCs w:val="16"/>
              </w:rPr>
              <w:t xml:space="preserve">Leeftijd →   0          10          20          30          40          50+</w:t>
            </w:r>
          </w:p>
        </w:tc>
      </w:tr>
    </w:tbl>
    <w:p>
      <w:pPr>
        <w:spacing w:after="220" w:before="0"/>
      </w:pPr>
    </w:p>
    <w:tbl>
      <w:tblPr>
        <w:tblW w:type="dxa" w:w="936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A1A1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4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Reflectievragen</w:t>
            </w:r>
          </w:p>
        </w:tc>
      </w:tr>
    </w:tbl>
    <w:p>
      <w:pPr>
        <w:spacing w:after="80" w:before="0"/>
      </w:pPr>
    </w:p>
    <w:p>
      <w:pPr>
        <w:spacing w:after="120" w:before="60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Gebruik je levenslijn als startpunt voor de reflectie hieronder.</w:t>
      </w:r>
    </w:p>
    <w:p>
      <w:pPr>
        <w:spacing w:after="140" w:before="0"/>
      </w:pPr>
    </w:p>
    <w:tbl>
      <w:tblPr>
        <w:tblW w:type="dxa" w:w="936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none"/>
              <w:left w:val="none"/>
              <w:bottom w:val="none"/>
              <w:right w:val="none"/>
            </w:tcBorders>
            <w:shd w:fill="1A1A1A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R1</w:t>
            </w:r>
          </w:p>
        </w:tc>
        <w:tc>
          <w:tcPr>
            <w:tcW w:type="dxa" w:w="8760"/>
            <w:tcBorders>
              <w:top w:val="none"/>
              <w:left w:val="single" w:color="BBBBBB" w:sz="1"/>
              <w:bottom w:val="none"/>
              <w:right w:val="none"/>
            </w:tcBorders>
            <w:shd w:fill="EEEEE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Patronen en kruispunten</w:t>
            </w:r>
          </w:p>
        </w:tc>
      </w:tr>
    </w:tbl>
    <w:tbl>
      <w:tblPr>
        <w:tblW w:type="dxa" w:w="9360"/>
        <w:tblBorders>
          <w:top w:val="single" w:color="BBBBBB" w:sz="4"/>
          <w:left w:val="single" w:color="BBBBBB" w:sz="4"/>
          <w:bottom w:val="single" w:color="BBBBBB" w:sz="4"/>
          <w:right w:val="single" w:color="BBBBBB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trHeight w:val="440" w:hRule="exact"/>
        </w:trPr>
        <w:tc>
          <w:tcPr>
            <w:tcW w:type="dxa" w:w="9360"/>
            <w:tcBorders>
              <w:top w:val="none"/>
              <w:left w:val="single" w:color="BBBBBB" w:sz="4"/>
              <w:bottom w:val="single" w:color="E0E0E0" w:sz="2"/>
              <w:right w:val="single" w:color="BBBBBB" w:sz="4"/>
            </w:tcBorders>
            <w:shd w:fill="F9F9F9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/>
        </w:tc>
      </w:tr>
      <w:tr>
        <w:trPr>
          <w:trHeight w:val="440" w:hRule="exact"/>
        </w:trPr>
        <w:tc>
          <w:tcPr>
            <w:tcW w:type="dxa" w:w="9360"/>
            <w:tcBorders>
              <w:top w:val="none"/>
              <w:left w:val="single" w:color="BBBBBB" w:sz="4"/>
              <w:bottom w:val="single" w:color="E0E0E0" w:sz="2"/>
              <w:right w:val="single" w:color="BBBBBB" w:sz="4"/>
            </w:tcBorders>
            <w:shd w:fill="F9F9F9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/>
        </w:tc>
      </w:tr>
      <w:tr>
        <w:trPr>
          <w:trHeight w:val="440" w:hRule="exact"/>
        </w:trPr>
        <w:tc>
          <w:tcPr>
            <w:tcW w:type="dxa" w:w="9360"/>
            <w:tcBorders>
              <w:top w:val="none"/>
              <w:left w:val="single" w:color="BBBBBB" w:sz="4"/>
              <w:bottom w:val="single" w:color="E0E0E0" w:sz="2"/>
              <w:right w:val="single" w:color="BBBBBB" w:sz="4"/>
            </w:tcBorders>
            <w:shd w:fill="F9F9F9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/>
        </w:tc>
      </w:tr>
      <w:tr>
        <w:trPr>
          <w:trHeight w:val="440" w:hRule="exact"/>
        </w:trPr>
        <w:tc>
          <w:tcPr>
            <w:tcW w:type="dxa" w:w="9360"/>
            <w:tcBorders>
              <w:top w:val="none"/>
              <w:left w:val="single" w:color="BBBBBB" w:sz="4"/>
              <w:bottom w:val="single" w:color="E0E0E0" w:sz="2"/>
              <w:right w:val="single" w:color="BBBBBB" w:sz="4"/>
            </w:tcBorders>
            <w:shd w:fill="F9F9F9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/>
        </w:tc>
      </w:tr>
      <w:tr>
        <w:trPr>
          <w:trHeight w:val="440" w:hRule="exact"/>
        </w:trPr>
        <w:tc>
          <w:tcPr>
            <w:tcW w:type="dxa" w:w="9360"/>
            <w:tcBorders>
              <w:top w:val="none"/>
              <w:left w:val="single" w:color="BBBBBB" w:sz="4"/>
              <w:bottom w:val="single" w:color="E0E0E0" w:sz="2"/>
              <w:right w:val="single" w:color="BBBBBB" w:sz="4"/>
            </w:tcBorders>
            <w:shd w:fill="F9F9F9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/>
        </w:tc>
      </w:tr>
      <w:tr>
        <w:trPr>
          <w:trHeight w:val="440" w:hRule="exact"/>
        </w:trPr>
        <w:tc>
          <w:tcPr>
            <w:tcW w:type="dxa" w:w="9360"/>
            <w:tcBorders>
              <w:top w:val="none"/>
              <w:left w:val="single" w:color="BBBBBB" w:sz="4"/>
              <w:bottom w:val="single" w:color="BBBBBB" w:sz="4"/>
              <w:right w:val="single" w:color="BBBBBB" w:sz="4"/>
            </w:tcBorders>
            <w:shd w:fill="F9F9F9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/>
        </w:tc>
      </w:tr>
    </w:tbl>
    <w:p>
      <w:pPr>
        <w:spacing w:after="120" w:before="60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Welke lijnen raken elkaar op bepaalde momenten? Wat vertelt dat over de wisselwerking tussen jouw cognitieve, emotionele, relationele en sociale ontwikkeling?</w:t>
      </w:r>
    </w:p>
    <w:p>
      <w:pPr>
        <w:spacing w:after="140" w:before="0"/>
      </w:pPr>
    </w:p>
    <w:tbl>
      <w:tblPr>
        <w:tblW w:type="dxa" w:w="936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none"/>
              <w:left w:val="none"/>
              <w:bottom w:val="none"/>
              <w:right w:val="none"/>
            </w:tcBorders>
            <w:shd w:fill="1A1A1A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R2</w:t>
            </w:r>
          </w:p>
        </w:tc>
        <w:tc>
          <w:tcPr>
            <w:tcW w:type="dxa" w:w="8760"/>
            <w:tcBorders>
              <w:top w:val="none"/>
              <w:left w:val="single" w:color="BBBBBB" w:sz="1"/>
              <w:bottom w:val="none"/>
              <w:right w:val="none"/>
            </w:tcBorders>
            <w:shd w:fill="EEEEE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Scharniermomenten</w:t>
            </w:r>
          </w:p>
        </w:tc>
      </w:tr>
    </w:tbl>
    <w:tbl>
      <w:tblPr>
        <w:tblW w:type="dxa" w:w="9360"/>
        <w:tblBorders>
          <w:top w:val="single" w:color="BBBBBB" w:sz="4"/>
          <w:left w:val="single" w:color="BBBBBB" w:sz="4"/>
          <w:bottom w:val="single" w:color="BBBBBB" w:sz="4"/>
          <w:right w:val="single" w:color="BBBBBB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trHeight w:val="440" w:hRule="exact"/>
        </w:trPr>
        <w:tc>
          <w:tcPr>
            <w:tcW w:type="dxa" w:w="9360"/>
            <w:tcBorders>
              <w:top w:val="none"/>
              <w:left w:val="single" w:color="BBBBBB" w:sz="4"/>
              <w:bottom w:val="single" w:color="E0E0E0" w:sz="2"/>
              <w:right w:val="single" w:color="BBBBBB" w:sz="4"/>
            </w:tcBorders>
            <w:shd w:fill="F9F9F9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/>
        </w:tc>
      </w:tr>
      <w:tr>
        <w:trPr>
          <w:trHeight w:val="440" w:hRule="exact"/>
        </w:trPr>
        <w:tc>
          <w:tcPr>
            <w:tcW w:type="dxa" w:w="9360"/>
            <w:tcBorders>
              <w:top w:val="none"/>
              <w:left w:val="single" w:color="BBBBBB" w:sz="4"/>
              <w:bottom w:val="single" w:color="E0E0E0" w:sz="2"/>
              <w:right w:val="single" w:color="BBBBBB" w:sz="4"/>
            </w:tcBorders>
            <w:shd w:fill="F9F9F9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/>
        </w:tc>
      </w:tr>
      <w:tr>
        <w:trPr>
          <w:trHeight w:val="440" w:hRule="exact"/>
        </w:trPr>
        <w:tc>
          <w:tcPr>
            <w:tcW w:type="dxa" w:w="9360"/>
            <w:tcBorders>
              <w:top w:val="none"/>
              <w:left w:val="single" w:color="BBBBBB" w:sz="4"/>
              <w:bottom w:val="single" w:color="E0E0E0" w:sz="2"/>
              <w:right w:val="single" w:color="BBBBBB" w:sz="4"/>
            </w:tcBorders>
            <w:shd w:fill="F9F9F9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/>
        </w:tc>
      </w:tr>
      <w:tr>
        <w:trPr>
          <w:trHeight w:val="440" w:hRule="exact"/>
        </w:trPr>
        <w:tc>
          <w:tcPr>
            <w:tcW w:type="dxa" w:w="9360"/>
            <w:tcBorders>
              <w:top w:val="none"/>
              <w:left w:val="single" w:color="BBBBBB" w:sz="4"/>
              <w:bottom w:val="single" w:color="E0E0E0" w:sz="2"/>
              <w:right w:val="single" w:color="BBBBBB" w:sz="4"/>
            </w:tcBorders>
            <w:shd w:fill="F9F9F9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/>
        </w:tc>
      </w:tr>
      <w:tr>
        <w:trPr>
          <w:trHeight w:val="440" w:hRule="exact"/>
        </w:trPr>
        <w:tc>
          <w:tcPr>
            <w:tcW w:type="dxa" w:w="9360"/>
            <w:tcBorders>
              <w:top w:val="none"/>
              <w:left w:val="single" w:color="BBBBBB" w:sz="4"/>
              <w:bottom w:val="single" w:color="E0E0E0" w:sz="2"/>
              <w:right w:val="single" w:color="BBBBBB" w:sz="4"/>
            </w:tcBorders>
            <w:shd w:fill="F9F9F9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/>
        </w:tc>
      </w:tr>
      <w:tr>
        <w:trPr>
          <w:trHeight w:val="440" w:hRule="exact"/>
        </w:trPr>
        <w:tc>
          <w:tcPr>
            <w:tcW w:type="dxa" w:w="9360"/>
            <w:tcBorders>
              <w:top w:val="none"/>
              <w:left w:val="single" w:color="BBBBBB" w:sz="4"/>
              <w:bottom w:val="single" w:color="BBBBBB" w:sz="4"/>
              <w:right w:val="single" w:color="BBBBBB" w:sz="4"/>
            </w:tcBorders>
            <w:shd w:fill="F9F9F9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/>
        </w:tc>
      </w:tr>
    </w:tbl>
    <w:p>
      <w:pPr>
        <w:spacing w:after="120" w:before="60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Welk moment in je levenslijn heeft je het meest gevormd? Wat leerde je daarvan over jezelf, over anderen, over de wereld?</w:t>
      </w:r>
    </w:p>
    <w:p>
      <w:pPr>
        <w:spacing w:after="140" w:before="0"/>
      </w:pPr>
    </w:p>
    <w:tbl>
      <w:tblPr>
        <w:tblW w:type="dxa" w:w="936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none"/>
              <w:left w:val="none"/>
              <w:bottom w:val="none"/>
              <w:right w:val="none"/>
            </w:tcBorders>
            <w:shd w:fill="1A1A1A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R3</w:t>
            </w:r>
          </w:p>
        </w:tc>
        <w:tc>
          <w:tcPr>
            <w:tcW w:type="dxa" w:w="8760"/>
            <w:tcBorders>
              <w:top w:val="none"/>
              <w:left w:val="single" w:color="BBBBBB" w:sz="1"/>
              <w:bottom w:val="none"/>
              <w:right w:val="none"/>
            </w:tcBorders>
            <w:shd w:fill="EEEEE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Van verleden naar professie</w:t>
            </w:r>
          </w:p>
        </w:tc>
      </w:tr>
    </w:tbl>
    <w:tbl>
      <w:tblPr>
        <w:tblW w:type="dxa" w:w="9360"/>
        <w:tblBorders>
          <w:top w:val="single" w:color="BBBBBB" w:sz="4"/>
          <w:left w:val="single" w:color="BBBBBB" w:sz="4"/>
          <w:bottom w:val="single" w:color="BBBBBB" w:sz="4"/>
          <w:right w:val="single" w:color="BBBBBB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trHeight w:val="440" w:hRule="exact"/>
        </w:trPr>
        <w:tc>
          <w:tcPr>
            <w:tcW w:type="dxa" w:w="9360"/>
            <w:tcBorders>
              <w:top w:val="none"/>
              <w:left w:val="single" w:color="BBBBBB" w:sz="4"/>
              <w:bottom w:val="single" w:color="E0E0E0" w:sz="2"/>
              <w:right w:val="single" w:color="BBBBBB" w:sz="4"/>
            </w:tcBorders>
            <w:shd w:fill="F9F9F9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/>
        </w:tc>
      </w:tr>
      <w:tr>
        <w:trPr>
          <w:trHeight w:val="440" w:hRule="exact"/>
        </w:trPr>
        <w:tc>
          <w:tcPr>
            <w:tcW w:type="dxa" w:w="9360"/>
            <w:tcBorders>
              <w:top w:val="none"/>
              <w:left w:val="single" w:color="BBBBBB" w:sz="4"/>
              <w:bottom w:val="single" w:color="E0E0E0" w:sz="2"/>
              <w:right w:val="single" w:color="BBBBBB" w:sz="4"/>
            </w:tcBorders>
            <w:shd w:fill="F9F9F9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/>
        </w:tc>
      </w:tr>
      <w:tr>
        <w:trPr>
          <w:trHeight w:val="440" w:hRule="exact"/>
        </w:trPr>
        <w:tc>
          <w:tcPr>
            <w:tcW w:type="dxa" w:w="9360"/>
            <w:tcBorders>
              <w:top w:val="none"/>
              <w:left w:val="single" w:color="BBBBBB" w:sz="4"/>
              <w:bottom w:val="single" w:color="E0E0E0" w:sz="2"/>
              <w:right w:val="single" w:color="BBBBBB" w:sz="4"/>
            </w:tcBorders>
            <w:shd w:fill="F9F9F9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/>
        </w:tc>
      </w:tr>
      <w:tr>
        <w:trPr>
          <w:trHeight w:val="440" w:hRule="exact"/>
        </w:trPr>
        <w:tc>
          <w:tcPr>
            <w:tcW w:type="dxa" w:w="9360"/>
            <w:tcBorders>
              <w:top w:val="none"/>
              <w:left w:val="single" w:color="BBBBBB" w:sz="4"/>
              <w:bottom w:val="single" w:color="E0E0E0" w:sz="2"/>
              <w:right w:val="single" w:color="BBBBBB" w:sz="4"/>
            </w:tcBorders>
            <w:shd w:fill="F9F9F9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/>
        </w:tc>
      </w:tr>
      <w:tr>
        <w:trPr>
          <w:trHeight w:val="440" w:hRule="exact"/>
        </w:trPr>
        <w:tc>
          <w:tcPr>
            <w:tcW w:type="dxa" w:w="9360"/>
            <w:tcBorders>
              <w:top w:val="none"/>
              <w:left w:val="single" w:color="BBBBBB" w:sz="4"/>
              <w:bottom w:val="single" w:color="E0E0E0" w:sz="2"/>
              <w:right w:val="single" w:color="BBBBBB" w:sz="4"/>
            </w:tcBorders>
            <w:shd w:fill="F9F9F9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/>
        </w:tc>
      </w:tr>
      <w:tr>
        <w:trPr>
          <w:trHeight w:val="440" w:hRule="exact"/>
        </w:trPr>
        <w:tc>
          <w:tcPr>
            <w:tcW w:type="dxa" w:w="9360"/>
            <w:tcBorders>
              <w:top w:val="none"/>
              <w:left w:val="single" w:color="BBBBBB" w:sz="4"/>
              <w:bottom w:val="single" w:color="BBBBBB" w:sz="4"/>
              <w:right w:val="single" w:color="BBBBBB" w:sz="4"/>
            </w:tcBorders>
            <w:shd w:fill="F9F9F9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/>
        </w:tc>
      </w:tr>
    </w:tbl>
    <w:p>
      <w:pPr>
        <w:spacing w:after="120" w:before="60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Hoe zie jij jouw levensgeschiedenis terug in hoe je nu met anderen omgaat — als student, stagiair of professional?</w:t>
      </w:r>
    </w:p>
    <w:p>
      <w:pPr>
        <w:spacing w:after="220" w:before="0"/>
      </w:pPr>
    </w:p>
    <w:tbl>
      <w:tblPr>
        <w:tblW w:type="dxa" w:w="936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4"/>
              <w:left w:val="none"/>
              <w:bottom w:val="single" w:color="BBBBBB" w:sz="4"/>
              <w:right w:val="none"/>
            </w:tcBorders>
            <w:shd w:fill="F0F0F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666666"/>
                <w:sz w:val="18"/>
                <w:szCs w:val="18"/>
              </w:rPr>
              <w:t xml:space="preserve">Notitie voor de docent</w:t>
            </w:r>
          </w:p>
          <w:p>
            <w:pPr>
              <w:spacing w:after="60" w:before="0"/>
            </w:pP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18"/>
                <w:szCs w:val="18"/>
              </w:rPr>
              <w:t xml:space="preserve">De levenslijn kan emoties oproepen. Benadruk dat studenten zelf bepalen wat ze tekenen en delen. Het doel is zelfinzicht, geen therapie. Geef ruimte voor stille verwerking na de tekenopdracht.</w:t>
            </w:r>
          </w:p>
        </w:tc>
      </w:tr>
    </w:tbl>
    <w:p>
      <w:pPr>
        <w:spacing w:after="120" w:before="0"/>
      </w:pPr>
    </w:p>
    <w:p>
      <w:pPr>
        <w:spacing w:after="100" w:before="0"/>
      </w:pPr>
    </w:p>
    <w:p>
      <w:pPr>
        <w:jc w:val="center"/>
      </w:pPr>
      <w:r>
        <w:rPr>
          <w:rFonts w:ascii="Arial" w:cs="Arial" w:eastAsia="Arial" w:hAnsi="Arial"/>
          <w:color w:val="BBBBBB"/>
          <w:sz w:val="16"/>
          <w:szCs w:val="16"/>
        </w:rPr>
        <w:t xml:space="preserve">© Fontys Hogescholen — Lectoraat Ethisch Werken — Reeks Moreel Vakmanschap</w:t>
      </w:r>
    </w:p>
    <w:sectPr>
      <w:headerReference w:type="default" r:id="rId7"/>
      <w:footerReference w:type="default" r:id="rId8"/>
      <w:pgSz w:w="11906" w:h="16838" w:orient="portrait"/>
      <w:pgMar w:top="1600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BBBBBB" w:sz="4" w:space="1"/>
      </w:pBdr>
      <w:tabs>
        <w:tab w:val="right" w:pos="9360"/>
      </w:tabs>
      <w:spacing w:before="80"/>
    </w:pPr>
    <w:r>
      <w:rPr>
        <w:rFonts w:ascii="Arial" w:cs="Arial" w:eastAsia="Arial" w:hAnsi="Arial"/>
        <w:color w:val="666666"/>
        <w:sz w:val="16"/>
        <w:szCs w:val="16"/>
      </w:rPr>
      <w:t xml:space="preserve">Moreel Vakmanschap — De Levenslijn</w:t>
    </w:r>
    <w:r>
      <w:rPr>
        <w:rFonts w:ascii="Arial" w:cs="Arial" w:eastAsia="Arial" w:hAnsi="Arial"/>
        <w:color w:val="BBBBBB"/>
        <w:sz w:val="16"/>
        <w:szCs w:val="16"/>
      </w:rPr>
      <w:t xml:space="preserve">	© Fontys Lectoraat Ethisch Werken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9360"/>
      <w:tblBorders>
        <w:top w:val="none"/>
        <w:left w:val="none"/>
        <w:bottom w:val="none"/>
        <w:right w:val="none"/>
        <w:insideH w:val="single" w:color="auto" w:sz="4"/>
        <w:insideV w:val="single" w:color="auto" w:sz="4"/>
      </w:tblBorders>
    </w:tblPr>
    <w:tblGrid>
      <w:gridCol w:w="2100"/>
      <w:gridCol w:w="5560"/>
      <w:gridCol w:w="1700"/>
    </w:tblGrid>
    <w:tr>
      <w:tc>
        <w:tcPr>
          <w:tcW w:type="dxa" w:w="2100"/>
          <w:tcBorders>
            <w:top w:val="none"/>
            <w:left w:val="none"/>
            <w:bottom w:val="none"/>
            <w:right w:val="none"/>
          </w:tcBorders>
          <w:tcMar>
            <w:top w:type="dxa" w:w="0"/>
            <w:left w:type="dxa" w:w="0"/>
            <w:bottom w:type="dxa" w:w="0"/>
            <w:right w:type="dxa" w:w="160"/>
          </w:tcMar>
          <w:vAlign w:val="center"/>
        </w:tcPr>
        <w:p>
          <w:r>
            <w:rPr>
              <w:rFonts w:ascii="Arial" w:cs="Arial" w:eastAsia="Arial" w:hAnsi="Arial"/>
              <w:color w:val="666666"/>
              <w:sz w:val="16"/>
              <w:szCs w:val="16"/>
            </w:rPr>
            <w:t xml:space="preserve">Fontys Lectoraat</w:t>
          </w:r>
        </w:p>
        <w:p>
          <w:r>
            <w:rPr>
              <w:rFonts w:ascii="Arial" w:cs="Arial" w:eastAsia="Arial" w:hAnsi="Arial"/>
              <w:b/>
              <w:bCs/>
              <w:color w:val="1A1A1A"/>
              <w:sz w:val="16"/>
              <w:szCs w:val="16"/>
            </w:rPr>
            <w:t xml:space="preserve">Ethisch Werken</w:t>
          </w:r>
        </w:p>
      </w:tc>
      <w:tc>
        <w:tcPr>
          <w:tcW w:type="dxa" w:w="5560"/>
          <w:tcBorders>
            <w:top w:val="none"/>
            <w:left w:val="none"/>
            <w:bottom w:val="none"/>
            <w:right w:val="single" w:color="1A1A1A" w:sz="8"/>
          </w:tcBorders>
          <w:tcMar>
            <w:top w:type="dxa" w:w="0"/>
            <w:left w:type="dxa" w:w="160"/>
            <w:bottom w:type="dxa" w:w="0"/>
            <w:right w:type="dxa" w:w="160"/>
          </w:tcMar>
          <w:vAlign w:val="center"/>
        </w:tcPr>
        <w:p>
          <w:pPr>
            <w:jc w:val="right"/>
          </w:pPr>
          <w:r>
            <w:rPr>
              <w:rFonts w:ascii="Arial" w:cs="Arial" w:eastAsia="Arial" w:hAnsi="Arial"/>
              <w:b/>
              <w:bCs/>
              <w:color w:val="1A1A1A"/>
              <w:sz w:val="22"/>
              <w:szCs w:val="22"/>
            </w:rPr>
            <w:t xml:space="preserve">De Levenslijn</w:t>
          </w:r>
        </w:p>
        <w:p>
          <w:pPr>
            <w:jc w:val="right"/>
          </w:pPr>
          <w:r>
            <w:rPr>
              <w:rFonts w:ascii="Arial" w:cs="Arial" w:eastAsia="Arial" w:hAnsi="Arial"/>
              <w:color w:val="666666"/>
              <w:sz w:val="18"/>
              <w:szCs w:val="18"/>
            </w:rPr>
            <w:t xml:space="preserve">Moreel Vakmanschap</w:t>
          </w:r>
        </w:p>
      </w:tc>
      <w:tc>
        <w:tcPr>
          <w:tcW w:type="dxa" w:w="1700"/>
          <w:tcBorders>
            <w:top w:val="none"/>
            <w:left w:val="none"/>
            <w:bottom w:val="none"/>
            <w:right w:val="none"/>
          </w:tcBorders>
          <w:tcMar>
            <w:top w:type="dxa" w:w="0"/>
            <w:left w:type="dxa" w:w="160"/>
            <w:bottom w:type="dxa" w:w="0"/>
            <w:right w:type="dxa" w:w="0"/>
          </w:tcMar>
          <w:vAlign w:val="center"/>
        </w:tcPr>
        <w:p>
          <w:pPr>
            <w:jc w:val="right"/>
          </w:pPr>
          <w:r>
            <w:drawing>
              <wp:inline distT="0" distB="0" distL="0" distR="0">
                <wp:extent cx="857250" cy="485775"/>
                <wp:effectExtent t="0" r="0" b="0" l="0"/>
                <wp:docPr id="1" name="" descr="" titl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0" cstate="none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57250" cy="48577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</w:tbl>
  <w:p>
    <w:pPr>
      <w:pBdr>
        <w:bottom w:val="single" w:color="1A1A1A" w:sz="12" w:space="1"/>
      </w:pBdr>
      <w:spacing w:after="0" w:before="80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0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0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1A1A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301d5df8f0db22d65d7c0057ce164207a2436132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2026-05-27T20:39:57.574Z</dcterms:created>
  <dcterms:modified xsi:type="dcterms:W3CDTF">2026-05-27T20:39:57.574Z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