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p>
    <w:tbl>
      <w:tblPr>
        <w:tblW w:type="dxa" w:w="9360"/>
        <w:tblBorders>
          <w:top w:val="none"/>
          <w:left w:val="none"/>
          <w:bottom w:val="none"/>
          <w:right w:val="none"/>
          <w:insideH w:val="single" w:color="auto" w:sz="4"/>
          <w:insideV w:val="single" w:color="auto" w:sz="4"/>
        </w:tblBorders>
      </w:tblPr>
      <w:tblGrid>
        <w:gridCol w:w="2700"/>
        <w:gridCol w:w="1800"/>
        <w:gridCol w:w="3060"/>
        <w:gridCol w:w="1800"/>
      </w:tblGrid>
      <w:tr>
        <w:tc>
          <w:tcPr>
            <w:tcW w:type="dxa" w:w="27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Naam</w:t>
            </w:r>
          </w:p>
          <w:p>
            <w:pPr>
              <w:pBdr>
                <w:bottom w:val="single" w:color="1A1A1A" w:sz="4"/>
              </w:pBdr>
              <w:spacing w:after="40"/>
            </w:pPr>
            <w:r>
              <w:rPr>
                <w:rFonts w:ascii="Arial" w:cs="Arial" w:eastAsia="Arial" w:hAnsi="Arial"/>
                <w:sz w:val="20"/>
                <w:szCs w:val="20"/>
              </w:rPr>
              <w:t xml:space="preserve">   </w:t>
            </w:r>
          </w:p>
        </w:tc>
        <w:tc>
          <w:tcPr>
            <w:tcW w:type="dxa" w:w="18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Datum</w:t>
            </w:r>
          </w:p>
          <w:p>
            <w:pPr>
              <w:pBdr>
                <w:bottom w:val="single" w:color="1A1A1A" w:sz="4"/>
              </w:pBdr>
              <w:spacing w:after="40"/>
            </w:pPr>
            <w:r>
              <w:rPr>
                <w:rFonts w:ascii="Arial" w:cs="Arial" w:eastAsia="Arial" w:hAnsi="Arial"/>
                <w:sz w:val="20"/>
                <w:szCs w:val="20"/>
              </w:rPr>
              <w:t xml:space="preserve">   </w:t>
            </w:r>
          </w:p>
        </w:tc>
        <w:tc>
          <w:tcPr>
            <w:tcW w:type="dxa" w:w="306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Opleiding</w:t>
            </w:r>
          </w:p>
          <w:p>
            <w:pPr>
              <w:pBdr>
                <w:bottom w:val="single" w:color="1A1A1A" w:sz="4"/>
              </w:pBdr>
              <w:spacing w:after="40"/>
            </w:pPr>
            <w:r>
              <w:rPr>
                <w:rFonts w:ascii="Arial" w:cs="Arial" w:eastAsia="Arial" w:hAnsi="Arial"/>
                <w:sz w:val="20"/>
                <w:szCs w:val="20"/>
              </w:rPr>
              <w:t xml:space="preserve">   </w:t>
            </w:r>
          </w:p>
        </w:tc>
        <w:tc>
          <w:tcPr>
            <w:tcW w:type="dxa" w:w="18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Klas / Groep</w:t>
            </w:r>
          </w:p>
          <w:p>
            <w:pPr>
              <w:pBdr>
                <w:bottom w:val="single" w:color="1A1A1A" w:sz="4"/>
              </w:pBdr>
              <w:spacing w:after="40"/>
            </w:pPr>
            <w:r>
              <w:rPr>
                <w:rFonts w:ascii="Arial" w:cs="Arial" w:eastAsia="Arial" w:hAnsi="Arial"/>
                <w:sz w:val="20"/>
                <w:szCs w:val="20"/>
              </w:rPr>
              <w:t xml:space="preserve">   </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8"/>
              <w:bottom w:val="none"/>
              <w:right w:val="none"/>
            </w:tcBorders>
            <w:shd w:fill="F4F4F4" w:val="clear"/>
            <w:tcMar>
              <w:top w:type="dxa" w:w="120"/>
              <w:left w:type="dxa" w:w="200"/>
              <w:bottom w:type="dxa" w:w="120"/>
              <w:right w:type="dxa" w:w="200"/>
            </w:tcMar>
          </w:tcPr>
          <w:p>
            <w:r>
              <w:rPr>
                <w:rFonts w:ascii="Arial" w:cs="Arial" w:eastAsia="Arial" w:hAnsi="Arial"/>
                <w:b/>
                <w:bCs/>
                <w:color w:val="1A1A1A"/>
                <w:sz w:val="26"/>
                <w:szCs w:val="26"/>
              </w:rPr>
              <w:t xml:space="preserve">Het Johari-Venster</w:t>
            </w:r>
          </w:p>
          <w:p>
            <w:r>
              <w:rPr>
                <w:rFonts w:ascii="Arial" w:cs="Arial" w:eastAsia="Arial" w:hAnsi="Arial"/>
                <w:i/>
                <w:iCs/>
                <w:color w:val="666666"/>
                <w:sz w:val="18"/>
                <w:szCs w:val="18"/>
              </w:rPr>
              <w:t xml:space="preserve">Zelfkennis · Blinde vlekken · Feedback · Professionele groei</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1  </w:t>
            </w:r>
            <w:r>
              <w:rPr>
                <w:rFonts w:ascii="Arial" w:cs="Arial" w:eastAsia="Arial" w:hAnsi="Arial"/>
                <w:b/>
                <w:bCs/>
                <w:color w:val="FFFFFF"/>
                <w:sz w:val="22"/>
                <w:szCs w:val="22"/>
              </w:rPr>
              <w:t xml:space="preserve">Theoretische achtergrond — Het Johari-venster</w:t>
            </w:r>
          </w:p>
        </w:tc>
      </w:tr>
    </w:tbl>
    <w:p>
      <w:pPr>
        <w:spacing w:after="1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Wat is het Johari-venster?</w:t>
            </w:r>
          </w:p>
        </w:tc>
      </w:tr>
    </w:tbl>
    <w:p>
      <w:pPr>
        <w:spacing w:after="80" w:before="0"/>
      </w:pPr>
    </w:p>
    <w:p>
      <w:pPr>
        <w:spacing w:after="80" w:before="80"/>
      </w:pPr>
      <w:r>
        <w:rPr>
          <w:rFonts w:ascii="Arial" w:cs="Arial" w:eastAsia="Arial" w:hAnsi="Arial"/>
          <w:i w:val="false"/>
          <w:iCs w:val="false"/>
          <w:color w:val="1A1A1A"/>
          <w:sz w:val="20"/>
          <w:szCs w:val="20"/>
        </w:rPr>
        <w:t xml:space="preserve">Het Johari-venster is een model voor zelfinzicht en interpersoonlijke communicatie, ontwikkeld door de Amerikaanse psychologen Joseph Luft en Harry Ingham in 1955. De naam is een samenvoeging van hun voornamen: Jo-seph en Har-ry.</w:t>
      </w:r>
    </w:p>
    <w:p>
      <w:pPr>
        <w:spacing w:after="80" w:before="0"/>
      </w:pPr>
    </w:p>
    <w:p>
      <w:pPr>
        <w:spacing w:after="80" w:before="80"/>
      </w:pPr>
      <w:r>
        <w:rPr>
          <w:rFonts w:ascii="Arial" w:cs="Arial" w:eastAsia="Arial" w:hAnsi="Arial"/>
          <w:i w:val="false"/>
          <w:iCs w:val="false"/>
          <w:color w:val="1A1A1A"/>
          <w:sz w:val="20"/>
          <w:szCs w:val="20"/>
        </w:rPr>
        <w:t xml:space="preserve">Het model stelt dat ons zelfbewustzijn uit vier vensters (kwadranten) bestaat, bepaald door twee vragen:</w:t>
      </w:r>
    </w:p>
    <w:p>
      <w:pPr>
        <w:pStyle w:val="ListParagraph"/>
        <w:numPr>
          <w:ilvl w:val="0"/>
          <w:numId w:val="2"/>
        </w:numPr>
        <w:spacing w:after="40" w:before="40"/>
      </w:pPr>
      <w:r>
        <w:rPr>
          <w:rFonts w:ascii="Arial" w:cs="Arial" w:eastAsia="Arial" w:hAnsi="Arial"/>
          <w:color w:val="1A1A1A"/>
          <w:sz w:val="20"/>
          <w:szCs w:val="20"/>
        </w:rPr>
        <w:t xml:space="preserve">Wat is bekend bij JIJZELF?</w:t>
      </w:r>
    </w:p>
    <w:p>
      <w:pPr>
        <w:pStyle w:val="ListParagraph"/>
        <w:numPr>
          <w:ilvl w:val="0"/>
          <w:numId w:val="2"/>
        </w:numPr>
        <w:spacing w:after="40" w:before="40"/>
      </w:pPr>
      <w:r>
        <w:rPr>
          <w:rFonts w:ascii="Arial" w:cs="Arial" w:eastAsia="Arial" w:hAnsi="Arial"/>
          <w:color w:val="1A1A1A"/>
          <w:sz w:val="20"/>
          <w:szCs w:val="20"/>
        </w:rPr>
        <w:t xml:space="preserve">Wat is bekend bij ANDEREN?</w:t>
      </w:r>
    </w:p>
    <w:p>
      <w:pPr>
        <w:spacing w:after="80" w:before="0"/>
      </w:pPr>
    </w:p>
    <w:p>
      <w:pPr>
        <w:spacing w:after="80" w:before="80"/>
      </w:pPr>
      <w:r>
        <w:rPr>
          <w:rFonts w:ascii="Arial" w:cs="Arial" w:eastAsia="Arial" w:hAnsi="Arial"/>
          <w:i w:val="false"/>
          <w:iCs w:val="false"/>
          <w:color w:val="1A1A1A"/>
          <w:sz w:val="20"/>
          <w:szCs w:val="20"/>
        </w:rPr>
        <w:t xml:space="preserve">Het model wordt ingezet in teamontwikkeling, coaching, leiderschapstraining en professionele identiteitsontwikkeling — precies de context waarin jij als aankomend professional terecht komt.</w:t>
      </w:r>
    </w:p>
    <w:p>
      <w:pPr>
        <w:spacing w:after="18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Hoe vergroot je het Open Gebied?</w:t>
            </w:r>
          </w:p>
        </w:tc>
      </w:tr>
    </w:tbl>
    <w:p>
      <w:pPr>
        <w:spacing w:after="80" w:before="0"/>
      </w:pPr>
    </w:p>
    <w:p>
      <w:pPr>
        <w:spacing w:after="80" w:before="80"/>
      </w:pPr>
      <w:r>
        <w:rPr>
          <w:rFonts w:ascii="Arial" w:cs="Arial" w:eastAsia="Arial" w:hAnsi="Arial"/>
          <w:i w:val="false"/>
          <w:iCs w:val="false"/>
          <w:color w:val="1A1A1A"/>
          <w:sz w:val="20"/>
          <w:szCs w:val="20"/>
        </w:rPr>
        <w:t xml:space="preserve">Het Open Gebied groeit op twee manieren:</w:t>
      </w:r>
    </w:p>
    <w:p>
      <w:pPr>
        <w:pStyle w:val="ListParagraph"/>
        <w:numPr>
          <w:ilvl w:val="0"/>
          <w:numId w:val="2"/>
        </w:numPr>
        <w:spacing w:after="40" w:before="40"/>
      </w:pPr>
      <w:r>
        <w:rPr>
          <w:rFonts w:ascii="Arial" w:cs="Arial" w:eastAsia="Arial" w:hAnsi="Arial"/>
          <w:color w:val="1A1A1A"/>
          <w:sz w:val="20"/>
          <w:szCs w:val="20"/>
        </w:rPr>
        <w:t xml:space="preserve">Zelfonthulling (disclosure): jij deelt bewust informatie over jezelf → het Verborgen Gebied krimpt</w:t>
      </w:r>
    </w:p>
    <w:p>
      <w:pPr>
        <w:pStyle w:val="ListParagraph"/>
        <w:numPr>
          <w:ilvl w:val="0"/>
          <w:numId w:val="2"/>
        </w:numPr>
        <w:spacing w:after="40" w:before="40"/>
      </w:pPr>
      <w:r>
        <w:rPr>
          <w:rFonts w:ascii="Arial" w:cs="Arial" w:eastAsia="Arial" w:hAnsi="Arial"/>
          <w:color w:val="1A1A1A"/>
          <w:sz w:val="20"/>
          <w:szCs w:val="20"/>
        </w:rPr>
        <w:t xml:space="preserve">Feedbackontvangst: anderen geven jou eerlijke terugkoppeling → het Blinde Gebied krimpt</w:t>
      </w:r>
    </w:p>
    <w:p>
      <w:pPr>
        <w:spacing w:after="80" w:before="0"/>
      </w:pPr>
    </w:p>
    <w:p>
      <w:pPr>
        <w:spacing w:after="80" w:before="80"/>
      </w:pPr>
      <w:r>
        <w:rPr>
          <w:rFonts w:ascii="Arial" w:cs="Arial" w:eastAsia="Arial" w:hAnsi="Arial"/>
          <w:i w:val="false"/>
          <w:iCs w:val="false"/>
          <w:color w:val="1A1A1A"/>
          <w:sz w:val="20"/>
          <w:szCs w:val="20"/>
        </w:rPr>
        <w:t xml:space="preserve">Een groot Open Gebied betekent niet dat je alles deelt. Het gaat om de juiste balans: authentiek én professioneel. In hulpverlenende beroepen is dit een dagelijkse ethische afweging: hoeveel van jezelf deel je met een cliënt?</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2  </w:t>
            </w:r>
            <w:r>
              <w:rPr>
                <w:rFonts w:ascii="Arial" w:cs="Arial" w:eastAsia="Arial" w:hAnsi="Arial"/>
                <w:b/>
                <w:bCs/>
                <w:color w:val="FFFFFF"/>
                <w:sz w:val="22"/>
                <w:szCs w:val="22"/>
              </w:rPr>
              <w:t xml:space="preserve">Invuloefening — Breng jouw Johari-venster in kaart</w:t>
            </w:r>
          </w:p>
        </w:tc>
      </w:tr>
    </w:tbl>
    <w:p>
      <w:pPr>
        <w:spacing w:after="120" w:before="0"/>
      </w:pPr>
    </w:p>
    <w:p>
      <w:pPr>
        <w:spacing w:after="120" w:before="60"/>
      </w:pPr>
      <w:r>
        <w:rPr>
          <w:rFonts w:ascii="Arial" w:cs="Arial" w:eastAsia="Arial" w:hAnsi="Arial"/>
          <w:i/>
          <w:iCs/>
          <w:color w:val="666666"/>
          <w:sz w:val="18"/>
          <w:szCs w:val="18"/>
        </w:rPr>
        <w:t xml:space="preserve">Noteer per kwadrant zo concreet mogelijk welke eigenschappen, gedragingen of gevoelens daar op dit moment thuishoren.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1A1A1A" w:sz="8"/>
              <w:right w:val="none"/>
            </w:tcBorders>
            <w:shd w:fill="FFFFFF" w:val="clear"/>
            <w:tcMar>
              <w:top w:type="dxa" w:w="60"/>
              <w:left w:type="dxa" w:w="160"/>
              <w:bottom w:type="dxa" w:w="60"/>
              <w:right w:type="dxa" w:w="160"/>
            </w:tcMar>
          </w:tcPr>
          <w:p>
            <w:pPr>
              <w:jc w:val="center"/>
            </w:pPr>
            <w:r>
              <w:rPr>
                <w:rFonts w:ascii="Arial" w:cs="Arial" w:eastAsia="Arial" w:hAnsi="Arial"/>
                <w:b/>
                <w:bCs/>
                <w:color w:val="1A1A1A"/>
                <w:sz w:val="18"/>
                <w:szCs w:val="18"/>
              </w:rPr>
              <w:t xml:space="preserve">Bekend bij anderen</w:t>
            </w:r>
          </w:p>
        </w:tc>
        <w:tc>
          <w:tcPr>
            <w:tcW w:type="dxa" w:w="4680"/>
            <w:tcBorders>
              <w:top w:val="none"/>
              <w:left w:val="none"/>
              <w:bottom w:val="single" w:color="1A1A1A" w:sz="8"/>
              <w:right w:val="none"/>
            </w:tcBorders>
            <w:shd w:fill="FFFFFF" w:val="clear"/>
            <w:tcMar>
              <w:top w:type="dxa" w:w="60"/>
              <w:left w:type="dxa" w:w="160"/>
              <w:bottom w:type="dxa" w:w="60"/>
              <w:right w:type="dxa" w:w="160"/>
            </w:tcMar>
          </w:tcPr>
          <w:p>
            <w:pPr>
              <w:jc w:val="center"/>
            </w:pPr>
            <w:r>
              <w:rPr>
                <w:rFonts w:ascii="Arial" w:cs="Arial" w:eastAsia="Arial" w:hAnsi="Arial"/>
                <w:b/>
                <w:bCs/>
                <w:color w:val="666666"/>
                <w:sz w:val="18"/>
                <w:szCs w:val="18"/>
              </w:rPr>
              <w:t xml:space="preserve">Onbekend bij anderen</w:t>
            </w:r>
          </w:p>
        </w:tc>
      </w:tr>
      <w:tr>
        <w:tc>
          <w:tcPr>
            <w:tcW w:type="dxa" w:w="4680"/>
            <w:tcBorders>
              <w:top w:val="single" w:color="1A1A1A" w:sz="8"/>
              <w:left w:val="single" w:color="1A1A1A" w:sz="8"/>
              <w:bottom w:val="single" w:color="1A1A1A" w:sz="8"/>
              <w:right w:val="single" w:color="1A1A1A" w:sz="8"/>
            </w:tcBorders>
            <w:shd w:fill="FFFFFF" w:val="clear"/>
            <w:tcMar>
              <w:top w:type="dxa" w:w="120"/>
              <w:left w:type="dxa" w:w="160"/>
              <w:bottom w:type="dxa" w:w="120"/>
              <w:right w:type="dxa" w:w="160"/>
            </w:tcMar>
          </w:tcPr>
          <w:p>
            <w:r>
              <w:rPr>
                <w:rFonts w:ascii="Arial" w:cs="Arial" w:eastAsia="Arial" w:hAnsi="Arial"/>
                <w:b/>
                <w:bCs/>
                <w:color w:val="1A1A1A"/>
                <w:sz w:val="20"/>
                <w:szCs w:val="20"/>
              </w:rPr>
              <w:t xml:space="preserve">OPEN GEBIED</w:t>
            </w:r>
          </w:p>
          <w:p>
            <w:pPr>
              <w:spacing w:after="80"/>
            </w:pPr>
            <w:r>
              <w:rPr>
                <w:rFonts w:ascii="Arial" w:cs="Arial" w:eastAsia="Arial" w:hAnsi="Arial"/>
                <w:i/>
                <w:iCs/>
                <w:color w:val="666666"/>
                <w:sz w:val="17"/>
                <w:szCs w:val="17"/>
              </w:rPr>
              <w:t xml:space="preserve">(Arena)</w:t>
            </w:r>
          </w:p>
          <w:p>
            <w:pPr>
              <w:spacing w:after="100"/>
            </w:pPr>
            <w:r>
              <w:rPr>
                <w:rFonts w:ascii="Arial" w:cs="Arial" w:eastAsia="Arial" w:hAnsi="Arial"/>
                <w:color w:val="1A1A1A"/>
                <w:sz w:val="18"/>
                <w:szCs w:val="18"/>
              </w:rPr>
              <w:t xml:space="preserve">Bekend bij jezelf én anderen. Hoe groter dit venster, hoe effectiever en authentieker de communicatie.</w:t>
            </w:r>
          </w:p>
          <w:p>
            <w:pPr>
              <w:pStyle w:val="ListParagraph"/>
              <w:numPr>
                <w:ilvl w:val="0"/>
                <w:numId w:val="3"/>
              </w:numPr>
              <w:spacing w:after="20" w:before="20"/>
            </w:pPr>
            <w:r>
              <w:rPr>
                <w:rFonts w:ascii="Arial" w:cs="Arial" w:eastAsia="Arial" w:hAnsi="Arial"/>
                <w:color w:val="666666"/>
                <w:sz w:val="18"/>
                <w:szCs w:val="18"/>
              </w:rPr>
              <w:t xml:space="preserve">____________</w:t>
            </w:r>
          </w:p>
          <w:p>
            <w:pPr>
              <w:pStyle w:val="ListParagraph"/>
              <w:numPr>
                <w:ilvl w:val="0"/>
                <w:numId w:val="3"/>
              </w:numPr>
              <w:spacing w:after="20" w:before="20"/>
            </w:pPr>
            <w:r>
              <w:rPr>
                <w:rFonts w:ascii="Arial" w:cs="Arial" w:eastAsia="Arial" w:hAnsi="Arial"/>
                <w:color w:val="666666"/>
                <w:sz w:val="18"/>
                <w:szCs w:val="18"/>
              </w:rPr>
              <w:t xml:space="preserve">____________</w:t>
            </w:r>
          </w:p>
          <w:p>
            <w:pPr>
              <w:pStyle w:val="ListParagraph"/>
              <w:numPr>
                <w:ilvl w:val="0"/>
                <w:numId w:val="3"/>
              </w:numPr>
              <w:spacing w:after="20" w:before="20"/>
            </w:pPr>
            <w:r>
              <w:rPr>
                <w:rFonts w:ascii="Arial" w:cs="Arial" w:eastAsia="Arial" w:hAnsi="Arial"/>
                <w:color w:val="666666"/>
                <w:sz w:val="18"/>
                <w:szCs w:val="18"/>
              </w:rPr>
              <w:t xml:space="preserve">____________</w:t>
            </w:r>
          </w:p>
          <w:p>
            <w:pPr>
              <w:pStyle w:val="ListParagraph"/>
              <w:numPr>
                <w:ilvl w:val="0"/>
                <w:numId w:val="3"/>
              </w:numPr>
              <w:spacing w:after="20" w:before="20"/>
            </w:pPr>
            <w:r>
              <w:rPr>
                <w:rFonts w:ascii="Arial" w:cs="Arial" w:eastAsia="Arial" w:hAnsi="Arial"/>
                <w:color w:val="666666"/>
                <w:sz w:val="18"/>
                <w:szCs w:val="18"/>
              </w:rPr>
              <w:t xml:space="preserve">____________</w:t>
            </w:r>
          </w:p>
        </w:tc>
        <w:tc>
          <w:tcPr>
            <w:tcW w:type="dxa" w:w="4680"/>
            <w:tcBorders>
              <w:top w:val="single" w:color="1A1A1A" w:sz="8"/>
              <w:left w:val="single" w:color="1A1A1A" w:sz="8"/>
              <w:bottom w:val="single" w:color="1A1A1A" w:sz="8"/>
              <w:right w:val="single" w:color="1A1A1A" w:sz="8"/>
            </w:tcBorders>
            <w:shd w:fill="E8E8E8" w:val="clear"/>
            <w:tcMar>
              <w:top w:type="dxa" w:w="120"/>
              <w:left w:type="dxa" w:w="160"/>
              <w:bottom w:type="dxa" w:w="120"/>
              <w:right w:type="dxa" w:w="160"/>
            </w:tcMar>
          </w:tcPr>
          <w:p>
            <w:r>
              <w:rPr>
                <w:rFonts w:ascii="Arial" w:cs="Arial" w:eastAsia="Arial" w:hAnsi="Arial"/>
                <w:b/>
                <w:bCs/>
                <w:color w:val="1A1A1A"/>
                <w:sz w:val="20"/>
                <w:szCs w:val="20"/>
              </w:rPr>
              <w:t xml:space="preserve">VERBORGEN GEBIED</w:t>
            </w:r>
          </w:p>
          <w:p>
            <w:pPr>
              <w:spacing w:after="80"/>
            </w:pPr>
            <w:r>
              <w:rPr>
                <w:rFonts w:ascii="Arial" w:cs="Arial" w:eastAsia="Arial" w:hAnsi="Arial"/>
                <w:i/>
                <w:iCs/>
                <w:color w:val="666666"/>
                <w:sz w:val="17"/>
                <w:szCs w:val="17"/>
              </w:rPr>
              <w:t xml:space="preserve">(Façade)</w:t>
            </w:r>
          </w:p>
          <w:p>
            <w:pPr>
              <w:spacing w:after="100"/>
            </w:pPr>
            <w:r>
              <w:rPr>
                <w:rFonts w:ascii="Arial" w:cs="Arial" w:eastAsia="Arial" w:hAnsi="Arial"/>
                <w:color w:val="1A1A1A"/>
                <w:sz w:val="18"/>
                <w:szCs w:val="18"/>
              </w:rPr>
              <w:t xml:space="preserve">Bekend bij jezelf, onbekend bij anderen. Dingen die je bewust verborgen houdt.</w:t>
            </w:r>
          </w:p>
          <w:p>
            <w:pPr>
              <w:pStyle w:val="ListParagraph"/>
              <w:numPr>
                <w:ilvl w:val="0"/>
                <w:numId w:val="3"/>
              </w:numPr>
              <w:spacing w:after="20" w:before="20"/>
            </w:pPr>
            <w:r>
              <w:rPr>
                <w:rFonts w:ascii="Arial" w:cs="Arial" w:eastAsia="Arial" w:hAnsi="Arial"/>
                <w:color w:val="666666"/>
                <w:sz w:val="18"/>
                <w:szCs w:val="18"/>
              </w:rPr>
              <w:t xml:space="preserve">____________</w:t>
            </w:r>
          </w:p>
          <w:p>
            <w:pPr>
              <w:pStyle w:val="ListParagraph"/>
              <w:numPr>
                <w:ilvl w:val="0"/>
                <w:numId w:val="3"/>
              </w:numPr>
              <w:spacing w:after="20" w:before="20"/>
            </w:pPr>
            <w:r>
              <w:rPr>
                <w:rFonts w:ascii="Arial" w:cs="Arial" w:eastAsia="Arial" w:hAnsi="Arial"/>
                <w:color w:val="666666"/>
                <w:sz w:val="18"/>
                <w:szCs w:val="18"/>
              </w:rPr>
              <w:t xml:space="preserve">____________</w:t>
            </w:r>
          </w:p>
          <w:p>
            <w:pPr>
              <w:pStyle w:val="ListParagraph"/>
              <w:numPr>
                <w:ilvl w:val="0"/>
                <w:numId w:val="3"/>
              </w:numPr>
              <w:spacing w:after="20" w:before="20"/>
            </w:pPr>
            <w:r>
              <w:rPr>
                <w:rFonts w:ascii="Arial" w:cs="Arial" w:eastAsia="Arial" w:hAnsi="Arial"/>
                <w:color w:val="666666"/>
                <w:sz w:val="18"/>
                <w:szCs w:val="18"/>
              </w:rPr>
              <w:t xml:space="preserve">____________</w:t>
            </w:r>
          </w:p>
          <w:p>
            <w:pPr>
              <w:pStyle w:val="ListParagraph"/>
              <w:numPr>
                <w:ilvl w:val="0"/>
                <w:numId w:val="3"/>
              </w:numPr>
              <w:spacing w:after="20" w:before="20"/>
            </w:pPr>
            <w:r>
              <w:rPr>
                <w:rFonts w:ascii="Arial" w:cs="Arial" w:eastAsia="Arial" w:hAnsi="Arial"/>
                <w:color w:val="666666"/>
                <w:sz w:val="18"/>
                <w:szCs w:val="18"/>
              </w:rPr>
              <w:t xml:space="preserve">____________</w:t>
            </w:r>
          </w:p>
        </w:tc>
      </w:tr>
      <w:tr>
        <w:tc>
          <w:tcPr>
            <w:tcW w:type="dxa" w:w="4680"/>
            <w:tcBorders>
              <w:top w:val="single" w:color="1A1A1A" w:sz="8"/>
              <w:left w:val="single" w:color="1A1A1A" w:sz="8"/>
              <w:bottom w:val="single" w:color="1A1A1A" w:sz="8"/>
              <w:right w:val="single" w:color="1A1A1A" w:sz="8"/>
            </w:tcBorders>
            <w:shd w:fill="E8E8E8" w:val="clear"/>
            <w:tcMar>
              <w:top w:type="dxa" w:w="120"/>
              <w:left w:type="dxa" w:w="160"/>
              <w:bottom w:type="dxa" w:w="120"/>
              <w:right w:type="dxa" w:w="160"/>
            </w:tcMar>
          </w:tcPr>
          <w:p>
            <w:r>
              <w:rPr>
                <w:rFonts w:ascii="Arial" w:cs="Arial" w:eastAsia="Arial" w:hAnsi="Arial"/>
                <w:b/>
                <w:bCs/>
                <w:color w:val="1A1A1A"/>
                <w:sz w:val="20"/>
                <w:szCs w:val="20"/>
              </w:rPr>
              <w:t xml:space="preserve">BLIND GEBIED</w:t>
            </w:r>
          </w:p>
          <w:p>
            <w:pPr>
              <w:spacing w:after="80"/>
            </w:pPr>
            <w:r>
              <w:rPr>
                <w:rFonts w:ascii="Arial" w:cs="Arial" w:eastAsia="Arial" w:hAnsi="Arial"/>
                <w:i/>
                <w:iCs/>
                <w:color w:val="666666"/>
                <w:sz w:val="17"/>
                <w:szCs w:val="17"/>
              </w:rPr>
              <w:t xml:space="preserve">(Blinde vlek)</w:t>
            </w:r>
          </w:p>
          <w:p>
            <w:pPr>
              <w:spacing w:after="100"/>
            </w:pPr>
            <w:r>
              <w:rPr>
                <w:rFonts w:ascii="Arial" w:cs="Arial" w:eastAsia="Arial" w:hAnsi="Arial"/>
                <w:color w:val="1A1A1A"/>
                <w:sz w:val="18"/>
                <w:szCs w:val="18"/>
              </w:rPr>
              <w:t xml:space="preserve">Onbekend bij jezelf, maar bekend bij anderen. Groeit door het ontvangen van feedback.</w:t>
            </w:r>
          </w:p>
          <w:p>
            <w:pPr>
              <w:pStyle w:val="ListParagraph"/>
              <w:numPr>
                <w:ilvl w:val="0"/>
                <w:numId w:val="3"/>
              </w:numPr>
              <w:spacing w:after="20" w:before="20"/>
            </w:pPr>
            <w:r>
              <w:rPr>
                <w:rFonts w:ascii="Arial" w:cs="Arial" w:eastAsia="Arial" w:hAnsi="Arial"/>
                <w:color w:val="666666"/>
                <w:sz w:val="18"/>
                <w:szCs w:val="18"/>
              </w:rPr>
              <w:t xml:space="preserve">____________</w:t>
            </w:r>
          </w:p>
          <w:p>
            <w:pPr>
              <w:pStyle w:val="ListParagraph"/>
              <w:numPr>
                <w:ilvl w:val="0"/>
                <w:numId w:val="3"/>
              </w:numPr>
              <w:spacing w:after="20" w:before="20"/>
            </w:pPr>
            <w:r>
              <w:rPr>
                <w:rFonts w:ascii="Arial" w:cs="Arial" w:eastAsia="Arial" w:hAnsi="Arial"/>
                <w:color w:val="666666"/>
                <w:sz w:val="18"/>
                <w:szCs w:val="18"/>
              </w:rPr>
              <w:t xml:space="preserve">____________</w:t>
            </w:r>
          </w:p>
          <w:p>
            <w:pPr>
              <w:pStyle w:val="ListParagraph"/>
              <w:numPr>
                <w:ilvl w:val="0"/>
                <w:numId w:val="3"/>
              </w:numPr>
              <w:spacing w:after="20" w:before="20"/>
            </w:pPr>
            <w:r>
              <w:rPr>
                <w:rFonts w:ascii="Arial" w:cs="Arial" w:eastAsia="Arial" w:hAnsi="Arial"/>
                <w:color w:val="666666"/>
                <w:sz w:val="18"/>
                <w:szCs w:val="18"/>
              </w:rPr>
              <w:t xml:space="preserve">____________</w:t>
            </w:r>
          </w:p>
          <w:p>
            <w:pPr>
              <w:pStyle w:val="ListParagraph"/>
              <w:numPr>
                <w:ilvl w:val="0"/>
                <w:numId w:val="3"/>
              </w:numPr>
              <w:spacing w:after="20" w:before="20"/>
            </w:pPr>
            <w:r>
              <w:rPr>
                <w:rFonts w:ascii="Arial" w:cs="Arial" w:eastAsia="Arial" w:hAnsi="Arial"/>
                <w:color w:val="666666"/>
                <w:sz w:val="18"/>
                <w:szCs w:val="18"/>
              </w:rPr>
              <w:t xml:space="preserve">____________</w:t>
            </w:r>
          </w:p>
        </w:tc>
        <w:tc>
          <w:tcPr>
            <w:tcW w:type="dxa" w:w="4680"/>
            <w:tcBorders>
              <w:top w:val="single" w:color="1A1A1A" w:sz="8"/>
              <w:left w:val="single" w:color="1A1A1A" w:sz="8"/>
              <w:bottom w:val="single" w:color="1A1A1A" w:sz="8"/>
              <w:right w:val="single" w:color="1A1A1A" w:sz="8"/>
            </w:tcBorders>
            <w:shd w:fill="E8E8E8" w:val="clear"/>
            <w:tcMar>
              <w:top w:type="dxa" w:w="120"/>
              <w:left w:type="dxa" w:w="160"/>
              <w:bottom w:type="dxa" w:w="120"/>
              <w:right w:type="dxa" w:w="160"/>
            </w:tcMar>
          </w:tcPr>
          <w:p>
            <w:r>
              <w:rPr>
                <w:rFonts w:ascii="Arial" w:cs="Arial" w:eastAsia="Arial" w:hAnsi="Arial"/>
                <w:b/>
                <w:bCs/>
                <w:color w:val="1A1A1A"/>
                <w:sz w:val="20"/>
                <w:szCs w:val="20"/>
              </w:rPr>
              <w:t xml:space="preserve">ONBEKEND GEBIED</w:t>
            </w:r>
          </w:p>
          <w:p>
            <w:pPr>
              <w:spacing w:after="80"/>
            </w:pPr>
            <w:r>
              <w:rPr>
                <w:rFonts w:ascii="Arial" w:cs="Arial" w:eastAsia="Arial" w:hAnsi="Arial"/>
                <w:i/>
                <w:iCs/>
                <w:color w:val="666666"/>
                <w:sz w:val="17"/>
                <w:szCs w:val="17"/>
              </w:rPr>
              <w:t xml:space="preserve">(Onbewuste)</w:t>
            </w:r>
          </w:p>
          <w:p>
            <w:pPr>
              <w:spacing w:after="100"/>
            </w:pPr>
            <w:r>
              <w:rPr>
                <w:rFonts w:ascii="Arial" w:cs="Arial" w:eastAsia="Arial" w:hAnsi="Arial"/>
                <w:color w:val="1A1A1A"/>
                <w:sz w:val="18"/>
                <w:szCs w:val="18"/>
              </w:rPr>
              <w:t xml:space="preserve">Onbekend bij jezelf én anderen. Latente talenten, onbewuste patronen.</w:t>
            </w:r>
          </w:p>
          <w:p>
            <w:pPr>
              <w:pStyle w:val="ListParagraph"/>
              <w:numPr>
                <w:ilvl w:val="0"/>
                <w:numId w:val="3"/>
              </w:numPr>
              <w:spacing w:after="20" w:before="20"/>
            </w:pPr>
            <w:r>
              <w:rPr>
                <w:rFonts w:ascii="Arial" w:cs="Arial" w:eastAsia="Arial" w:hAnsi="Arial"/>
                <w:color w:val="666666"/>
                <w:sz w:val="18"/>
                <w:szCs w:val="18"/>
              </w:rPr>
              <w:t xml:space="preserve">____________</w:t>
            </w:r>
          </w:p>
          <w:p>
            <w:pPr>
              <w:pStyle w:val="ListParagraph"/>
              <w:numPr>
                <w:ilvl w:val="0"/>
                <w:numId w:val="3"/>
              </w:numPr>
              <w:spacing w:after="20" w:before="20"/>
            </w:pPr>
            <w:r>
              <w:rPr>
                <w:rFonts w:ascii="Arial" w:cs="Arial" w:eastAsia="Arial" w:hAnsi="Arial"/>
                <w:color w:val="666666"/>
                <w:sz w:val="18"/>
                <w:szCs w:val="18"/>
              </w:rPr>
              <w:t xml:space="preserve">____________</w:t>
            </w:r>
          </w:p>
          <w:p>
            <w:pPr>
              <w:pStyle w:val="ListParagraph"/>
              <w:numPr>
                <w:ilvl w:val="0"/>
                <w:numId w:val="3"/>
              </w:numPr>
              <w:spacing w:after="20" w:before="20"/>
            </w:pPr>
            <w:r>
              <w:rPr>
                <w:rFonts w:ascii="Arial" w:cs="Arial" w:eastAsia="Arial" w:hAnsi="Arial"/>
                <w:color w:val="666666"/>
                <w:sz w:val="18"/>
                <w:szCs w:val="18"/>
              </w:rPr>
              <w:t xml:space="preserve">____________</w:t>
            </w:r>
          </w:p>
          <w:p>
            <w:pPr>
              <w:pStyle w:val="ListParagraph"/>
              <w:numPr>
                <w:ilvl w:val="0"/>
                <w:numId w:val="3"/>
              </w:numPr>
              <w:spacing w:after="20" w:before="20"/>
            </w:pPr>
            <w:r>
              <w:rPr>
                <w:rFonts w:ascii="Arial" w:cs="Arial" w:eastAsia="Arial" w:hAnsi="Arial"/>
                <w:color w:val="666666"/>
                <w:sz w:val="18"/>
                <w:szCs w:val="18"/>
              </w:rPr>
              <w:t xml:space="preserve">____________</w:t>
            </w:r>
          </w:p>
        </w:tc>
      </w:tr>
    </w:tbl>
    <w:p>
      <w:pPr>
        <w:spacing w:after="120" w:before="0"/>
      </w:pP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Eerste reflectie</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Wat valt je op als je jouw vier vensters vergelijkt? Welk kwadrant verrast je het meest?</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3  </w:t>
            </w:r>
            <w:r>
              <w:rPr>
                <w:rFonts w:ascii="Arial" w:cs="Arial" w:eastAsia="Arial" w:hAnsi="Arial"/>
                <w:b/>
                <w:bCs/>
                <w:color w:val="FFFFFF"/>
                <w:sz w:val="22"/>
                <w:szCs w:val="22"/>
              </w:rPr>
              <w:t xml:space="preserve">Reflectievragen — Op weg naar meer zelfinzicht</w:t>
            </w:r>
          </w:p>
        </w:tc>
      </w:tr>
    </w:tbl>
    <w:p>
      <w:pPr>
        <w:spacing w:after="80" w:before="0"/>
      </w:pPr>
    </w:p>
    <w:p>
      <w:pPr>
        <w:spacing w:after="120" w:before="60"/>
      </w:pPr>
      <w:r>
        <w:rPr>
          <w:rFonts w:ascii="Arial" w:cs="Arial" w:eastAsia="Arial" w:hAnsi="Arial"/>
          <w:i/>
          <w:iCs/>
          <w:color w:val="666666"/>
          <w:sz w:val="18"/>
          <w:szCs w:val="18"/>
        </w:rPr>
        <w:t xml:space="preserve">Beantwoord de vragen zo eerlijk en concreet mogelijk. Er zijn geen goede of foute antwoorden.</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V1</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Jouw Open Gebied in de praktijk</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Denk aan een recente professionele situatie. Hoe groot voelde jouw Open Gebied? Waren er momenten waarop je bewust iets verborg? Wat was daarvoor de reden?</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Blinde vlekken ontvangen</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Beschrijf een moment waarop je feedback ontving die je verraste of kwetste. Wat zei de ander over jou dat jij zelf niet zo zag? Hoe reageerde je? Wat zou je nu anders doen?</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V3</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Wat verberg jij — en waarom?</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Welke informatie over jezelf deel jij bewust niet met collega's of cliënten? Welke redenen spelen een rol — angst, professionele grenzen, schaamte? Hoe verhoudt zich dat tot jouw professionele rol?</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V4</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Ethisch dilemma — Zelfonthulling in de hulpverlenende relatie</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Een cliënt vraagt: "Heb jij dit zelf ook wel eens meegemaakt?" Je hebt dat inderdaad meegemaakt. Wat doe je? Wanneer is zelfonthulling helpend en wanneer overschrijdt het een grens?</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V5</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Groeistap — Wat wil jij ontwikkelen?</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Welk kwadrant vraagt bij jou op dit moment de meeste aandacht? Formuleer één concrete groeistap: wat ga je doen, met wie, in welke situatie?</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4  </w:t>
            </w:r>
            <w:r>
              <w:rPr>
                <w:rFonts w:ascii="Arial" w:cs="Arial" w:eastAsia="Arial" w:hAnsi="Arial"/>
                <w:b/>
                <w:bCs/>
                <w:color w:val="FFFFFF"/>
                <w:sz w:val="22"/>
                <w:szCs w:val="22"/>
              </w:rPr>
              <w:t xml:space="preserve">Feedbackoefening — In tweetallen (20 minuten)</w:t>
            </w:r>
          </w:p>
        </w:tc>
      </w:tr>
    </w:tbl>
    <w:p>
      <w:pPr>
        <w:spacing w:after="1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Opzet</w:t>
            </w:r>
          </w:p>
        </w:tc>
      </w:tr>
    </w:tbl>
    <w:p>
      <w:pPr>
        <w:spacing w:after="80" w:before="0"/>
      </w:pPr>
    </w:p>
    <w:p>
      <w:pPr>
        <w:pStyle w:val="ListParagraph"/>
        <w:numPr>
          <w:ilvl w:val="0"/>
          <w:numId w:val="2"/>
        </w:numPr>
        <w:spacing w:after="40" w:before="40"/>
      </w:pPr>
      <w:r>
        <w:rPr>
          <w:rFonts w:ascii="Arial" w:cs="Arial" w:eastAsia="Arial" w:hAnsi="Arial"/>
          <w:color w:val="1A1A1A"/>
          <w:sz w:val="20"/>
          <w:szCs w:val="20"/>
        </w:rPr>
        <w:t xml:space="preserve">Kies drie eigenschappen of gedragingen die jij als kenmerkend ziet voor jezelf (Open Gebied). Deel deze met je partner.</w:t>
      </w:r>
    </w:p>
    <w:p>
      <w:pPr>
        <w:pStyle w:val="ListParagraph"/>
        <w:numPr>
          <w:ilvl w:val="0"/>
          <w:numId w:val="2"/>
        </w:numPr>
        <w:spacing w:after="40" w:before="40"/>
      </w:pPr>
      <w:r>
        <w:rPr>
          <w:rFonts w:ascii="Arial" w:cs="Arial" w:eastAsia="Arial" w:hAnsi="Arial"/>
          <w:color w:val="1A1A1A"/>
          <w:sz w:val="20"/>
          <w:szCs w:val="20"/>
        </w:rPr>
        <w:t xml:space="preserve">Jouw partner geeft eerlijke, respectvolle feedback: herkent hij/zij die eigenschappen? En heeft hij/zij iets opgemerkt wat jij zelf niet noemde? (Blinde vlek)</w:t>
      </w:r>
    </w:p>
    <w:p>
      <w:pPr>
        <w:pStyle w:val="ListParagraph"/>
        <w:numPr>
          <w:ilvl w:val="0"/>
          <w:numId w:val="2"/>
        </w:numPr>
        <w:spacing w:after="40" w:before="40"/>
      </w:pPr>
      <w:r>
        <w:rPr>
          <w:rFonts w:ascii="Arial" w:cs="Arial" w:eastAsia="Arial" w:hAnsi="Arial"/>
          <w:color w:val="1A1A1A"/>
          <w:sz w:val="20"/>
          <w:szCs w:val="20"/>
        </w:rPr>
        <w:t xml:space="preserve">Wissel van rol.</w:t>
      </w:r>
    </w:p>
    <w:p>
      <w:pPr>
        <w:pStyle w:val="ListParagraph"/>
        <w:numPr>
          <w:ilvl w:val="0"/>
          <w:numId w:val="2"/>
        </w:numPr>
        <w:spacing w:after="40" w:before="40"/>
      </w:pPr>
      <w:r>
        <w:rPr>
          <w:rFonts w:ascii="Arial" w:cs="Arial" w:eastAsia="Arial" w:hAnsi="Arial"/>
          <w:color w:val="1A1A1A"/>
          <w:sz w:val="20"/>
          <w:szCs w:val="20"/>
        </w:rPr>
        <w:t xml:space="preserve">Bespreek samen: hoe was het om feedback te geven én te ontvangen? Wat maakte het makkelijk of moeilijk?</w:t>
      </w:r>
    </w:p>
    <w:p>
      <w:pPr>
        <w:spacing w:after="100" w:before="0"/>
      </w:pPr>
    </w:p>
    <w:p>
      <w:pPr>
        <w:spacing w:after="80" w:before="80"/>
      </w:pPr>
      <w:r>
        <w:rPr>
          <w:rFonts w:ascii="Arial" w:cs="Arial" w:eastAsia="Arial" w:hAnsi="Arial"/>
          <w:i/>
          <w:iCs/>
          <w:color w:val="1A1A1A"/>
          <w:sz w:val="20"/>
          <w:szCs w:val="20"/>
        </w:rPr>
        <w:t xml:space="preserve">Plenaire reflectievraag:</w:t>
      </w:r>
    </w:p>
    <w:p>
      <w:pPr>
        <w:spacing w:after="80" w:before="80"/>
      </w:pPr>
      <w:r>
        <w:rPr>
          <w:rFonts w:ascii="Arial" w:cs="Arial" w:eastAsia="Arial" w:hAnsi="Arial"/>
          <w:i w:val="false"/>
          <w:iCs w:val="false"/>
          <w:color w:val="1A1A1A"/>
          <w:sz w:val="20"/>
          <w:szCs w:val="20"/>
        </w:rPr>
        <w:t xml:space="preserve">Wat is er nodig in een professionele relatie om feedback veilig te kunnen geven en ontvangen? Hoe creëer jij als professional die veiligheid?</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
            </w:r>
            <w:r>
              <w:rPr>
                <w:rFonts w:ascii="Arial" w:cs="Arial" w:eastAsia="Arial" w:hAnsi="Arial"/>
                <w:b/>
                <w:bCs/>
                <w:color w:val="FFFFFF"/>
                <w:sz w:val="22"/>
                <w:szCs w:val="22"/>
              </w:rPr>
              <w:t xml:space="preserve">Literatuur &amp; Bronnen</w:t>
            </w:r>
          </w:p>
        </w:tc>
      </w:tr>
    </w:tbl>
    <w:p>
      <w:pPr>
        <w:spacing w:after="120" w:before="0"/>
      </w:pPr>
    </w:p>
    <w:p>
      <w:pPr>
        <w:spacing w:after="80" w:before="80"/>
      </w:pPr>
      <w:r>
        <w:rPr>
          <w:rFonts w:ascii="Arial" w:cs="Arial" w:eastAsia="Arial" w:hAnsi="Arial"/>
          <w:i w:val="false"/>
          <w:iCs w:val="false"/>
          <w:color w:val="1A1A1A"/>
          <w:sz w:val="20"/>
          <w:szCs w:val="20"/>
        </w:rPr>
        <w:t xml:space="preserve">Luft, J. &amp; Ingham, H. (1955). The Johari window: A graphic model of interpersonal awareness. Proceedings of the Western Training Laboratory in Group Development. UCLA.</w:t>
      </w:r>
    </w:p>
    <w:p>
      <w:pPr>
        <w:spacing w:after="80" w:before="80"/>
      </w:pPr>
      <w:r>
        <w:rPr>
          <w:rFonts w:ascii="Arial" w:cs="Arial" w:eastAsia="Arial" w:hAnsi="Arial"/>
          <w:i w:val="false"/>
          <w:iCs w:val="false"/>
          <w:color w:val="1A1A1A"/>
          <w:sz w:val="20"/>
          <w:szCs w:val="20"/>
        </w:rPr>
        <w:t xml:space="preserve">Luft, J. (1969). Of Human Interaction. National Press Books.</w:t>
      </w:r>
    </w:p>
    <w:p>
      <w:pPr>
        <w:spacing w:after="80" w:before="80"/>
      </w:pPr>
      <w:r>
        <w:rPr>
          <w:rFonts w:ascii="Arial" w:cs="Arial" w:eastAsia="Arial" w:hAnsi="Arial"/>
          <w:i w:val="false"/>
          <w:iCs w:val="false"/>
          <w:color w:val="1A1A1A"/>
          <w:sz w:val="20"/>
          <w:szCs w:val="20"/>
        </w:rPr>
        <w:t xml:space="preserve">Covey, S.R. (1989). The 7 Habits of Highly Effective People. Simon &amp; Schuster.</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BBBBBB" w:sz="4"/>
              <w:left w:val="none"/>
              <w:bottom w:val="single" w:color="BBBBBB" w:sz="4"/>
              <w:right w:val="none"/>
            </w:tcBorders>
            <w:shd w:fill="F0F0F0" w:val="clear"/>
            <w:tcMar>
              <w:top w:type="dxa" w:w="120"/>
              <w:left w:type="dxa" w:w="200"/>
              <w:bottom w:type="dxa" w:w="120"/>
              <w:right w:type="dxa" w:w="200"/>
            </w:tcMar>
          </w:tcPr>
          <w:p>
            <w:r>
              <w:rPr>
                <w:rFonts w:ascii="Arial" w:cs="Arial" w:eastAsia="Arial" w:hAnsi="Arial"/>
                <w:b/>
                <w:bCs/>
                <w:color w:val="666666"/>
                <w:sz w:val="18"/>
                <w:szCs w:val="18"/>
              </w:rPr>
              <w:t xml:space="preserve">Notitie voor de docent</w:t>
            </w:r>
          </w:p>
          <w:p>
            <w:pPr>
              <w:spacing w:after="60" w:before="0"/>
            </w:pPr>
          </w:p>
          <w:p>
            <w:r>
              <w:rPr>
                <w:rFonts w:ascii="Arial" w:cs="Arial" w:eastAsia="Arial" w:hAnsi="Arial"/>
                <w:i/>
                <w:iCs/>
                <w:color w:val="666666"/>
                <w:sz w:val="18"/>
                <w:szCs w:val="18"/>
              </w:rPr>
              <w:t xml:space="preserve">Dit werkblad vraagt naar persoonlijke, soms kwetsbare informatie — met name rondom het Verborgen Gebied en de Blinde Vlek. Creëer een veilige leeromgeving en benadruk dat de invuloefening (sectie 2) niet op inhoud wordt beoordeeld. De feedbackoefening vereist een basis van vertrouwen: bespreek vooraf wat respectvolle feedback inhoudt.</w:t>
            </w:r>
          </w:p>
        </w:tc>
      </w:tr>
    </w:tbl>
    <w:p>
      <w:pPr>
        <w:spacing w:after="120" w:before="0"/>
      </w:pPr>
    </w:p>
    <w:p>
      <w:pPr>
        <w:spacing w:after="100" w:before="0"/>
      </w:pPr>
    </w:p>
    <w:p>
      <w:pPr>
        <w:jc w:val="center"/>
      </w:pPr>
      <w:r>
        <w:rPr>
          <w:rFonts w:ascii="Arial" w:cs="Arial" w:eastAsia="Arial" w:hAnsi="Arial"/>
          <w:color w:val="BBBBBB"/>
          <w:sz w:val="16"/>
          <w:szCs w:val="16"/>
        </w:rPr>
        <w:t xml:space="preserve">© Fontys Hogescholen — Lectoraat Ethisch Werken — Reeks Moreel Vakmanschap</w:t>
      </w:r>
    </w:p>
    <w:sectPr>
      <w:headerReference w:type="default" r:id="rId7"/>
      <w:footerReference w:type="default" r:id="rId8"/>
      <w:pgSz w:w="11906" w:h="16838" w:orient="portrait"/>
      <w:pgMar w:top="16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360"/>
      </w:tabs>
      <w:spacing w:before="80"/>
    </w:pPr>
    <w:r>
      <w:rPr>
        <w:rFonts w:ascii="Arial" w:cs="Arial" w:eastAsia="Arial" w:hAnsi="Arial"/>
        <w:color w:val="666666"/>
        <w:sz w:val="16"/>
        <w:szCs w:val="16"/>
      </w:rPr>
      <w:t xml:space="preserve">Moreel Vakmanschap — Het Johari-Venster</w:t>
    </w:r>
    <w:r>
      <w:rPr>
        <w:rFonts w:ascii="Arial" w:cs="Arial" w:eastAsia="Arial" w:hAnsi="Arial"/>
        <w:color w:val="BBBBBB"/>
        <w:sz w:val="16"/>
        <w:szCs w:val="16"/>
      </w:rPr>
      <w:t xml:space="preserve">	© Fontys Lectoraat Ethisch Werken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2100"/>
      <w:gridCol w:w="5560"/>
      <w:gridCol w:w="1700"/>
    </w:tblGrid>
    <w:tr>
      <w:tc>
        <w:tcPr>
          <w:tcW w:type="dxa" w:w="2100"/>
          <w:tcBorders>
            <w:top w:val="none"/>
            <w:left w:val="none"/>
            <w:bottom w:val="none"/>
            <w:right w:val="none"/>
          </w:tcBorders>
          <w:tcMar>
            <w:top w:type="dxa" w:w="0"/>
            <w:left w:type="dxa" w:w="0"/>
            <w:bottom w:type="dxa" w:w="0"/>
            <w:right w:type="dxa" w:w="160"/>
          </w:tcMar>
          <w:vAlign w:val="center"/>
        </w:tcPr>
        <w:p>
          <w:r>
            <w:rPr>
              <w:rFonts w:ascii="Arial" w:cs="Arial" w:eastAsia="Arial" w:hAnsi="Arial"/>
              <w:color w:val="666666"/>
              <w:sz w:val="16"/>
              <w:szCs w:val="16"/>
            </w:rPr>
            <w:t xml:space="preserve">Fontys Lectoraat</w:t>
          </w:r>
        </w:p>
        <w:p>
          <w:r>
            <w:rPr>
              <w:rFonts w:ascii="Arial" w:cs="Arial" w:eastAsia="Arial" w:hAnsi="Arial"/>
              <w:b/>
              <w:bCs/>
              <w:color w:val="1A1A1A"/>
              <w:sz w:val="16"/>
              <w:szCs w:val="16"/>
            </w:rPr>
            <w:t xml:space="preserve">Ethisch Werken</w:t>
          </w:r>
        </w:p>
      </w:tc>
      <w:tc>
        <w:tcPr>
          <w:tcW w:type="dxa" w:w="5560"/>
          <w:tcBorders>
            <w:top w:val="none"/>
            <w:left w:val="none"/>
            <w:bottom w:val="none"/>
            <w:right w:val="single" w:color="1A1A1A" w:sz="8"/>
          </w:tcBorders>
          <w:tcMar>
            <w:top w:type="dxa" w:w="0"/>
            <w:left w:type="dxa" w:w="160"/>
            <w:bottom w:type="dxa" w:w="0"/>
            <w:right w:type="dxa" w:w="160"/>
          </w:tcMar>
          <w:vAlign w:val="center"/>
        </w:tcPr>
        <w:p>
          <w:pPr>
            <w:jc w:val="right"/>
          </w:pPr>
          <w:r>
            <w:rPr>
              <w:rFonts w:ascii="Arial" w:cs="Arial" w:eastAsia="Arial" w:hAnsi="Arial"/>
              <w:b/>
              <w:bCs/>
              <w:color w:val="1A1A1A"/>
              <w:sz w:val="22"/>
              <w:szCs w:val="22"/>
            </w:rPr>
            <w:t xml:space="preserve">Het Johari-Venster</w:t>
          </w:r>
        </w:p>
        <w:p>
          <w:pPr>
            <w:jc w:val="right"/>
          </w:pPr>
          <w:r>
            <w:rPr>
              <w:rFonts w:ascii="Arial" w:cs="Arial" w:eastAsia="Arial" w:hAnsi="Arial"/>
              <w:color w:val="666666"/>
              <w:sz w:val="18"/>
              <w:szCs w:val="18"/>
            </w:rPr>
            <w:t xml:space="preserve">Moreel Vakmanschap</w:t>
          </w:r>
        </w:p>
      </w:tc>
      <w:tc>
        <w:tcPr>
          <w:tcW w:type="dxa" w:w="1700"/>
          <w:tcBorders>
            <w:top w:val="none"/>
            <w:left w:val="none"/>
            <w:bottom w:val="none"/>
            <w:right w:val="none"/>
          </w:tcBorders>
          <w:tcMar>
            <w:top w:type="dxa" w:w="0"/>
            <w:left w:type="dxa" w:w="160"/>
            <w:bottom w:type="dxa" w:w="0"/>
            <w:right w:type="dxa" w:w="0"/>
          </w:tcMar>
          <w:vAlign w:val="center"/>
        </w:tcPr>
        <w:p>
          <w:pPr>
            <w:jc w:val="right"/>
          </w:pPr>
          <w:r>
            <w:drawing>
              <wp:inline distT="0" distB="0" distL="0" distR="0">
                <wp:extent cx="8572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85775"/>
                        </a:xfrm>
                        <a:prstGeom prst="rect">
                          <a:avLst/>
                        </a:prstGeom>
                      </pic:spPr>
                    </pic:pic>
                  </a:graphicData>
                </a:graphic>
              </wp:inline>
            </w:drawing>
          </w:r>
        </w:p>
      </w:tc>
    </w:tr>
  </w:tbl>
  <w:p>
    <w:pPr>
      <w:pBdr>
        <w:bottom w:val="single" w:color="1A1A1A" w:sz="12" w:space="1"/>
      </w:pBd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01d5df8f0db22d65d7c0057ce164207a243613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2026-05-27T20:51:32.405Z</dcterms:created>
  <dcterms:modified xsi:type="dcterms:W3CDTF">2026-05-27T20:51:32.421Z</dcterms:modified>
</cp:coreProperties>
</file>

<file path=docProps/custom.xml><?xml version="1.0" encoding="utf-8"?>
<Properties xmlns="http://schemas.openxmlformats.org/officeDocument/2006/custom-properties" xmlns:vt="http://schemas.openxmlformats.org/officeDocument/2006/docPropsVTypes"/>
</file>