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p>
    <w:tbl>
      <w:tblPr>
        <w:tblW w:type="dxa" w:w="9360"/>
        <w:tblBorders>
          <w:top w:val="none"/>
          <w:left w:val="none"/>
          <w:bottom w:val="none"/>
          <w:right w:val="none"/>
          <w:insideH w:val="single" w:color="auto" w:sz="4"/>
          <w:insideV w:val="single" w:color="auto" w:sz="4"/>
        </w:tblBorders>
      </w:tblPr>
      <w:tblGrid>
        <w:gridCol w:w="2700"/>
        <w:gridCol w:w="1800"/>
        <w:gridCol w:w="3060"/>
        <w:gridCol w:w="1800"/>
      </w:tblGrid>
      <w:tr>
        <w:tc>
          <w:tcPr>
            <w:tcW w:type="dxa" w:w="27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Naam</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Datum</w:t>
            </w:r>
          </w:p>
          <w:p>
            <w:pPr>
              <w:pBdr>
                <w:bottom w:val="single" w:color="1A1A1A" w:sz="4"/>
              </w:pBdr>
              <w:spacing w:after="40"/>
            </w:pPr>
            <w:r>
              <w:rPr>
                <w:rFonts w:ascii="Arial" w:cs="Arial" w:eastAsia="Arial" w:hAnsi="Arial"/>
                <w:sz w:val="20"/>
                <w:szCs w:val="20"/>
              </w:rPr>
              <w:t xml:space="preserve">   </w:t>
            </w:r>
          </w:p>
        </w:tc>
        <w:tc>
          <w:tcPr>
            <w:tcW w:type="dxa" w:w="306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Opleiding</w:t>
            </w:r>
          </w:p>
          <w:p>
            <w:pPr>
              <w:pBdr>
                <w:bottom w:val="single" w:color="1A1A1A" w:sz="4"/>
              </w:pBdr>
              <w:spacing w:after="40"/>
            </w:pPr>
            <w:r>
              <w:rPr>
                <w:rFonts w:ascii="Arial" w:cs="Arial" w:eastAsia="Arial" w:hAnsi="Arial"/>
                <w:sz w:val="20"/>
                <w:szCs w:val="20"/>
              </w:rPr>
              <w:t xml:space="preserve">   </w:t>
            </w:r>
          </w:p>
        </w:tc>
        <w:tc>
          <w:tcPr>
            <w:tcW w:type="dxa" w:w="1800"/>
            <w:tcBorders>
              <w:top w:val="none"/>
              <w:left w:val="none"/>
              <w:bottom w:val="none"/>
              <w:right w:val="none"/>
            </w:tcBorders>
            <w:tcMar>
              <w:top w:type="dxa" w:w="60"/>
              <w:left w:type="dxa" w:w="0"/>
              <w:bottom w:type="dxa" w:w="60"/>
              <w:right w:type="dxa" w:w="200"/>
            </w:tcMar>
          </w:tcPr>
          <w:p>
            <w:r>
              <w:rPr>
                <w:rFonts w:ascii="Arial" w:cs="Arial" w:eastAsia="Arial" w:hAnsi="Arial"/>
                <w:color w:val="666666"/>
                <w:sz w:val="17"/>
                <w:szCs w:val="17"/>
              </w:rPr>
              <w:t xml:space="preserve">Klas / Groep</w:t>
            </w:r>
          </w:p>
          <w:p>
            <w:pPr>
              <w:pBdr>
                <w:bottom w:val="single" w:color="1A1A1A" w:sz="4"/>
              </w:pBdr>
              <w:spacing w:after="40"/>
            </w:pPr>
            <w:r>
              <w:rPr>
                <w:rFonts w:ascii="Arial" w:cs="Arial" w:eastAsia="Arial" w:hAnsi="Arial"/>
                <w:sz w:val="20"/>
                <w:szCs w:val="20"/>
              </w:rPr>
              <w:t xml:space="preserve">   </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20"/>
              <w:left w:type="dxa" w:w="200"/>
              <w:bottom w:type="dxa" w:w="120"/>
              <w:right w:type="dxa" w:w="200"/>
            </w:tcMar>
          </w:tcPr>
          <w:p>
            <w:r>
              <w:rPr>
                <w:rFonts w:ascii="Arial" w:cs="Arial" w:eastAsia="Arial" w:hAnsi="Arial"/>
                <w:b/>
                <w:bCs/>
                <w:color w:val="1A1A1A"/>
                <w:sz w:val="26"/>
                <w:szCs w:val="26"/>
              </w:rPr>
              <w:t xml:space="preserve">De Roos van Leary</w:t>
            </w:r>
          </w:p>
          <w:p>
            <w:r>
              <w:rPr>
                <w:rFonts w:ascii="Arial" w:cs="Arial" w:eastAsia="Arial" w:hAnsi="Arial"/>
                <w:i/>
                <w:iCs/>
                <w:color w:val="666666"/>
                <w:sz w:val="18"/>
                <w:szCs w:val="18"/>
              </w:rPr>
              <w:t xml:space="preserve">Interactie · Macht &amp; Verbinding · Professionele communicatie</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1  </w:t>
            </w:r>
            <w:r>
              <w:rPr>
                <w:rFonts w:ascii="Arial" w:cs="Arial" w:eastAsia="Arial" w:hAnsi="Arial"/>
                <w:b/>
                <w:bCs/>
                <w:color w:val="FFFFFF"/>
                <w:sz w:val="22"/>
                <w:szCs w:val="22"/>
              </w:rPr>
              <w:t xml:space="preserve">Theoretische achtergrond</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Wat is de Roos van Leary?</w:t>
            </w:r>
          </w:p>
        </w:tc>
      </w:tr>
    </w:tbl>
    <w:p>
      <w:pPr>
        <w:spacing w:after="80" w:before="0"/>
      </w:pPr>
    </w:p>
    <w:p>
      <w:pPr>
        <w:spacing w:after="80" w:before="80"/>
      </w:pPr>
      <w:r>
        <w:rPr>
          <w:rFonts w:ascii="Arial" w:cs="Arial" w:eastAsia="Arial" w:hAnsi="Arial"/>
          <w:i w:val="false"/>
          <w:iCs w:val="false"/>
          <w:color w:val="1A1A1A"/>
          <w:sz w:val="20"/>
          <w:szCs w:val="20"/>
        </w:rPr>
        <w:t xml:space="preserve">De Roos van Leary is een model voor interpersoonlijk gedrag, ontwikkeld door de Amerikaanse psycholoog Timothy Leary in 1957. Het model beschrijft hoe mensen met elkaar omgaan op basis van twee dimensies:</w:t>
      </w:r>
    </w:p>
    <w:p>
      <w:pPr>
        <w:pStyle w:val="ListParagraph"/>
        <w:numPr>
          <w:ilvl w:val="0"/>
          <w:numId w:val="2"/>
        </w:numPr>
        <w:spacing w:after="40" w:before="40"/>
      </w:pPr>
      <w:r>
        <w:rPr>
          <w:rFonts w:ascii="Arial" w:cs="Arial" w:eastAsia="Arial" w:hAnsi="Arial"/>
          <w:color w:val="1A1A1A"/>
          <w:sz w:val="20"/>
          <w:szCs w:val="20"/>
        </w:rPr>
        <w:t xml:space="preserve">De verticale as: Dominantie ↔ Submissie (BOVEN ↔ ONDER) — wie bepaalt, wie volgt</w:t>
      </w:r>
    </w:p>
    <w:p>
      <w:pPr>
        <w:pStyle w:val="ListParagraph"/>
        <w:numPr>
          <w:ilvl w:val="0"/>
          <w:numId w:val="2"/>
        </w:numPr>
        <w:spacing w:after="40" w:before="40"/>
      </w:pPr>
      <w:r>
        <w:rPr>
          <w:rFonts w:ascii="Arial" w:cs="Arial" w:eastAsia="Arial" w:hAnsi="Arial"/>
          <w:color w:val="1A1A1A"/>
          <w:sz w:val="20"/>
          <w:szCs w:val="20"/>
        </w:rPr>
        <w:t xml:space="preserve">De horizontale as: Verbinding ↔ Afstand (SAMEN ↔ TEGEN) — mate van toenadering of afstand</w:t>
      </w:r>
    </w:p>
    <w:p>
      <w:pPr>
        <w:spacing w:after="80" w:before="0"/>
      </w:pPr>
    </w:p>
    <w:p>
      <w:pPr>
        <w:spacing w:after="80" w:before="80"/>
      </w:pPr>
      <w:r>
        <w:rPr>
          <w:rFonts w:ascii="Arial" w:cs="Arial" w:eastAsia="Arial" w:hAnsi="Arial"/>
          <w:i w:val="false"/>
          <w:iCs w:val="false"/>
          <w:color w:val="1A1A1A"/>
          <w:sz w:val="20"/>
          <w:szCs w:val="20"/>
        </w:rPr>
        <w:t xml:space="preserve">Uit de combinatie van deze twee assen ontstaan acht gedragsposities, die samen de "roos" vormen. Het model kent één centrale wetmatigheid die het bijzonder bruikbaar maakt in professionele contexten:</w:t>
      </w:r>
    </w:p>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8"/>
              <w:bottom w:val="none"/>
              <w:right w:val="none"/>
            </w:tcBorders>
            <w:shd w:fill="F4F4F4" w:val="clear"/>
            <w:tcMar>
              <w:top w:type="dxa" w:w="100"/>
              <w:left w:type="dxa" w:w="200"/>
              <w:bottom w:type="dxa" w:w="100"/>
              <w:right w:type="dxa" w:w="200"/>
            </w:tcMar>
          </w:tcPr>
          <w:p>
            <w:r>
              <w:rPr>
                <w:rFonts w:ascii="Arial" w:cs="Arial" w:eastAsia="Arial" w:hAnsi="Arial"/>
                <w:b/>
                <w:bCs/>
                <w:color w:val="1A1A1A"/>
                <w:sz w:val="20"/>
                <w:szCs w:val="20"/>
              </w:rPr>
              <w:t xml:space="preserve">"Gedrag roept gedrag op." Wie BOVEN-gedrag laat zien, lokt ONDER bij de ander uit — en omgekeerd. Wie SAMEN laat zien, nodigt SAMEN uit.</w:t>
            </w:r>
          </w:p>
        </w:tc>
      </w:tr>
    </w:tbl>
    <w:p>
      <w:pPr>
        <w:spacing w:after="18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De twee assen in professionele context</w:t>
            </w:r>
          </w:p>
        </w:tc>
      </w:tr>
    </w:tbl>
    <w:p>
      <w:pPr>
        <w:spacing w:after="80" w:before="0"/>
      </w:pPr>
    </w:p>
    <w:p>
      <w:pPr>
        <w:spacing w:after="80" w:before="80"/>
      </w:pPr>
      <w:r>
        <w:rPr>
          <w:rFonts w:ascii="Arial" w:cs="Arial" w:eastAsia="Arial" w:hAnsi="Arial"/>
          <w:i w:val="false"/>
          <w:iCs w:val="false"/>
          <w:color w:val="1A1A1A"/>
          <w:sz w:val="20"/>
          <w:szCs w:val="20"/>
        </w:rPr>
        <w:t xml:space="preserve">Als hulpverlener, HR-professional of leidinggevende beweeg je voortdurend op de Roos. De kunst is om bewust te kiezen welke positie in welke situatie passend is — en te herkennen wanneer je onbewust in een patroon terechtkomt dat niet helpend is.</w:t>
      </w:r>
    </w:p>
    <w:p>
      <w:pPr>
        <w:pStyle w:val="ListParagraph"/>
        <w:numPr>
          <w:ilvl w:val="0"/>
          <w:numId w:val="2"/>
        </w:numPr>
        <w:spacing w:after="40" w:before="40"/>
      </w:pPr>
      <w:r>
        <w:rPr>
          <w:rFonts w:ascii="Arial" w:cs="Arial" w:eastAsia="Arial" w:hAnsi="Arial"/>
          <w:color w:val="1A1A1A"/>
          <w:sz w:val="20"/>
          <w:szCs w:val="20"/>
        </w:rPr>
        <w:t xml:space="preserve">BOVEN-gedrag kan helpend zijn (structuur bieden, duidelijkheid geven) maar ook onnodig afhankelijkheid creëren</w:t>
      </w:r>
    </w:p>
    <w:p>
      <w:pPr>
        <w:pStyle w:val="ListParagraph"/>
        <w:numPr>
          <w:ilvl w:val="0"/>
          <w:numId w:val="2"/>
        </w:numPr>
        <w:spacing w:after="40" w:before="40"/>
      </w:pPr>
      <w:r>
        <w:rPr>
          <w:rFonts w:ascii="Arial" w:cs="Arial" w:eastAsia="Arial" w:hAnsi="Arial"/>
          <w:color w:val="1A1A1A"/>
          <w:sz w:val="20"/>
          <w:szCs w:val="20"/>
        </w:rPr>
        <w:t xml:space="preserve">ONDER-gedrag kan respectvol zijn (ruimte laten) maar ook gezagsverlies of gebrek aan sturing signaleren</w:t>
      </w:r>
    </w:p>
    <w:p>
      <w:pPr>
        <w:pStyle w:val="ListParagraph"/>
        <w:numPr>
          <w:ilvl w:val="0"/>
          <w:numId w:val="2"/>
        </w:numPr>
        <w:spacing w:after="40" w:before="40"/>
      </w:pPr>
      <w:r>
        <w:rPr>
          <w:rFonts w:ascii="Arial" w:cs="Arial" w:eastAsia="Arial" w:hAnsi="Arial"/>
          <w:color w:val="1A1A1A"/>
          <w:sz w:val="20"/>
          <w:szCs w:val="20"/>
        </w:rPr>
        <w:t xml:space="preserve">SAMEN-gedrag bevordert vertrouwen maar kan grenzen vervagen</w:t>
      </w:r>
    </w:p>
    <w:p>
      <w:pPr>
        <w:pStyle w:val="ListParagraph"/>
        <w:numPr>
          <w:ilvl w:val="0"/>
          <w:numId w:val="2"/>
        </w:numPr>
        <w:spacing w:after="40" w:before="40"/>
      </w:pPr>
      <w:r>
        <w:rPr>
          <w:rFonts w:ascii="Arial" w:cs="Arial" w:eastAsia="Arial" w:hAnsi="Arial"/>
          <w:color w:val="1A1A1A"/>
          <w:sz w:val="20"/>
          <w:szCs w:val="20"/>
        </w:rPr>
        <w:t xml:space="preserve">TEGEN-gedrag is soms nodig (grenzen stellen, confronteren) maar escaleert snel bij verkeerd gebruik</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2  </w:t>
            </w:r>
            <w:r>
              <w:rPr>
                <w:rFonts w:ascii="Arial" w:cs="Arial" w:eastAsia="Arial" w:hAnsi="Arial"/>
                <w:b/>
                <w:bCs/>
                <w:color w:val="FFFFFF"/>
                <w:sz w:val="22"/>
                <w:szCs w:val="22"/>
              </w:rPr>
              <w:t xml:space="preserve">Overzicht — De acht posities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60"/>
        <w:gridCol w:w="2600"/>
      </w:tblGrid>
      <w:tr>
        <w:tc>
          <w:tcPr>
            <w:tcW w:type="dxa" w:w="160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Positie</w:t>
            </w:r>
          </w:p>
        </w:tc>
        <w:tc>
          <w:tcPr>
            <w:tcW w:type="dxa" w:w="180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Gedragsstijl</w:t>
            </w:r>
          </w:p>
        </w:tc>
        <w:tc>
          <w:tcPr>
            <w:tcW w:type="dxa" w:w="336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Kenmerken</w:t>
            </w:r>
          </w:p>
        </w:tc>
        <w:tc>
          <w:tcPr>
            <w:tcW w:type="dxa" w:w="2600"/>
            <w:tcBorders>
              <w:top w:val="single" w:color="BBBBBB" w:sz="4"/>
              <w:left w:val="single" w:color="BBBBBB" w:sz="4"/>
              <w:bottom w:val="single" w:color="BBBBBB" w:sz="4"/>
              <w:right w:val="single" w:color="BBBBBB" w:sz="4"/>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Roept op bij de ander</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b/>
                <w:bCs/>
                <w:color w:val="1A1A1A"/>
                <w:sz w:val="18"/>
                <w:szCs w:val="18"/>
              </w:rPr>
              <w:t xml:space="preserve">BOVEN</w:t>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Leidend</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Sturend, initiërend, verantwoordelijkheid nemend</w:t>
            </w:r>
          </w:p>
        </w:tc>
        <w:tc>
          <w:tcPr>
            <w:tcW w:type="dxa" w:w="2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i/>
                <w:iCs/>
                <w:color w:val="666666"/>
                <w:sz w:val="17"/>
                <w:szCs w:val="17"/>
              </w:rPr>
              <w:t xml:space="preserve">ONDER — Volgend</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BOVEN-SAMEN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Helpend</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Zorgend, ondersteunend, coöperatief</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ONDER-TEGEN — Wantrouwend</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b/>
                <w:bCs/>
                <w:color w:val="1A1A1A"/>
                <w:sz w:val="18"/>
                <w:szCs w:val="18"/>
              </w:rPr>
              <w:t xml:space="preserve">SAMEN</w:t>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Samenwerkend</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Vriendelijk, open, verbindend</w:t>
            </w:r>
          </w:p>
        </w:tc>
        <w:tc>
          <w:tcPr>
            <w:tcW w:type="dxa" w:w="2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i/>
                <w:iCs/>
                <w:color w:val="666666"/>
                <w:sz w:val="17"/>
                <w:szCs w:val="17"/>
              </w:rPr>
              <w:t xml:space="preserve">TEGEN — Aanvallend</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ONDER-SAMEN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Afhankelijk</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Vragend, instemming zoekend, aansluitend</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BOVEN-TEGEN — Dominant</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b/>
                <w:bCs/>
                <w:color w:val="1A1A1A"/>
                <w:sz w:val="18"/>
                <w:szCs w:val="18"/>
              </w:rPr>
              <w:t xml:space="preserve">ONDER</w:t>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Volgend</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Accepterend, teruggetrokken, uitvoerend</w:t>
            </w:r>
          </w:p>
        </w:tc>
        <w:tc>
          <w:tcPr>
            <w:tcW w:type="dxa" w:w="2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i/>
                <w:iCs/>
                <w:color w:val="666666"/>
                <w:sz w:val="17"/>
                <w:szCs w:val="17"/>
              </w:rPr>
              <w:t xml:space="preserve">BOVEN — Leidend</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ONDER-TEGEN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Wantrouwend</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Afwerend, argwanend, kritisch defensief</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BOVEN-SAMEN — Helpend</w:t>
            </w:r>
          </w:p>
        </w:tc>
      </w:tr>
      <w:tr>
        <w:tc>
          <w:tcPr>
            <w:tcW w:type="dxa" w:w="1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b/>
                <w:bCs/>
                <w:color w:val="1A1A1A"/>
                <w:sz w:val="18"/>
                <w:szCs w:val="18"/>
              </w:rPr>
              <w:t xml:space="preserve">TEGEN</w:t>
            </w:r>
          </w:p>
        </w:tc>
        <w:tc>
          <w:tcPr>
            <w:tcW w:type="dxa" w:w="18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Aanvallend</w:t>
            </w:r>
          </w:p>
        </w:tc>
        <w:tc>
          <w:tcPr>
            <w:tcW w:type="dxa" w:w="3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color w:val="1A1A1A"/>
                <w:sz w:val="18"/>
                <w:szCs w:val="18"/>
              </w:rPr>
              <w:t xml:space="preserve">Confronterend, grensstellend, assertief-kritisch</w:t>
            </w:r>
          </w:p>
        </w:tc>
        <w:tc>
          <w:tcPr>
            <w:tcW w:type="dxa" w:w="2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r>
              <w:rPr>
                <w:rFonts w:ascii="Arial" w:cs="Arial" w:eastAsia="Arial" w:hAnsi="Arial"/>
                <w:i/>
                <w:iCs/>
                <w:color w:val="666666"/>
                <w:sz w:val="17"/>
                <w:szCs w:val="17"/>
              </w:rPr>
              <w:t xml:space="preserve">SAMEN — Samenwerkend</w:t>
            </w:r>
          </w:p>
        </w:tc>
      </w:tr>
      <w:tr>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BOVEN-TEGEN</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Dominant</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1A1A1A"/>
                <w:sz w:val="18"/>
                <w:szCs w:val="18"/>
              </w:rPr>
              <w:t xml:space="preserve">Beheersend, gezaghebbend, eisend</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i/>
                <w:iCs/>
                <w:color w:val="666666"/>
                <w:sz w:val="17"/>
                <w:szCs w:val="17"/>
              </w:rPr>
              <w:t xml:space="preserve">ONDER-SAMEN — Afhankelijk</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3  </w:t>
            </w:r>
            <w:r>
              <w:rPr>
                <w:rFonts w:ascii="Arial" w:cs="Arial" w:eastAsia="Arial" w:hAnsi="Arial"/>
                <w:b/>
                <w:bCs/>
                <w:color w:val="FFFFFF"/>
                <w:sz w:val="22"/>
                <w:szCs w:val="22"/>
              </w:rPr>
              <w:t xml:space="preserve">Invuloefening — Jouw natuurlijke stijl</w:t>
            </w:r>
          </w:p>
        </w:tc>
      </w:tr>
    </w:tbl>
    <w:p>
      <w:pPr>
        <w:spacing w:after="120" w:before="0"/>
      </w:pPr>
    </w:p>
    <w:p>
      <w:pPr>
        <w:spacing w:after="120" w:before="60"/>
      </w:pPr>
      <w:r>
        <w:rPr>
          <w:rFonts w:ascii="Arial" w:cs="Arial" w:eastAsia="Arial" w:hAnsi="Arial"/>
          <w:i/>
          <w:iCs/>
          <w:color w:val="666666"/>
          <w:sz w:val="18"/>
          <w:szCs w:val="18"/>
        </w:rPr>
        <w:t xml:space="preserve">Kijk eerlijk naar je eigen gedrag. Er is geen goede of foute positie — het gaat om bewustzijn en flexibiliteit.</w:t>
      </w:r>
    </w:p>
    <w:p>
      <w:pPr>
        <w:spacing w:after="80" w:before="0"/>
      </w:pPr>
    </w:p>
    <w:tbl>
      <w:tblPr>
        <w:tblW w:type="dxa" w:w="9360"/>
        <w:tblBorders>
          <w:top w:val="none"/>
          <w:left w:val="none"/>
          <w:bottom w:val="none"/>
          <w:right w:val="none"/>
          <w:insideH w:val="single" w:color="auto" w:sz="4"/>
          <w:insideV w:val="single" w:color="auto" w:sz="4"/>
        </w:tblBorders>
      </w:tblPr>
      <w:tblGrid>
        <w:gridCol w:w="9360"/>
      </w:tblGrid>
      <w:tr>
        <w:trPr>
          <w:trHeight w:val="500" w:hRule="exact"/>
        </w:trPr>
        <w:tc>
          <w:tcPr>
            <w:tcW w:type="dxa" w:w="9360"/>
            <w:tcBorders>
              <w:top w:val="single" w:color="BBBBBB" w:sz="4"/>
              <w:left w:val="single" w:color="1A1A1A" w:sz="20"/>
              <w:bottom w:val="single" w:color="BBBBBB" w:sz="4"/>
              <w:right w:val="none"/>
            </w:tcBorders>
            <w:shd w:fill="F9F9F9" w:val="clear"/>
            <w:tcMar>
              <w:top w:type="dxa" w:w="80"/>
              <w:left w:type="dxa" w:w="200"/>
              <w:bottom w:type="dxa" w:w="80"/>
              <w:right w:type="dxa" w:w="200"/>
            </w:tcMar>
          </w:tcPr>
          <w:p>
            <w:r>
              <w:rPr>
                <w:rFonts w:ascii="Arial" w:cs="Arial" w:eastAsia="Arial" w:hAnsi="Arial"/>
                <w:i/>
                <w:iCs/>
                <w:color w:val="666666"/>
                <w:sz w:val="18"/>
                <w:szCs w:val="18"/>
              </w:rPr>
              <w:t xml:space="preserve">Mijn meest voorkomende positie in samenwerking is:  _________________________</w:t>
            </w:r>
          </w:p>
        </w:tc>
      </w:tr>
      <w:tr>
        <w:trPr>
          <w:trHeight w:val="500" w:hRule="exact"/>
        </w:trPr>
        <w:tc>
          <w:tcPr>
            <w:tcW w:type="dxa" w:w="9360"/>
            <w:tcBorders>
              <w:top w:val="single" w:color="BBBBBB" w:sz="4"/>
              <w:left w:val="single" w:color="1A1A1A" w:sz="20"/>
              <w:bottom w:val="single" w:color="BBBBBB" w:sz="4"/>
              <w:right w:val="none"/>
            </w:tcBorders>
            <w:shd w:fill="F9F9F9" w:val="clear"/>
            <w:tcMar>
              <w:top w:type="dxa" w:w="80"/>
              <w:left w:type="dxa" w:w="200"/>
              <w:bottom w:type="dxa" w:w="80"/>
              <w:right w:type="dxa" w:w="200"/>
            </w:tcMar>
          </w:tcPr>
          <w:p>
            <w:r>
              <w:rPr>
                <w:rFonts w:ascii="Arial" w:cs="Arial" w:eastAsia="Arial" w:hAnsi="Arial"/>
                <w:i/>
                <w:iCs/>
                <w:color w:val="666666"/>
                <w:sz w:val="18"/>
                <w:szCs w:val="18"/>
              </w:rPr>
              <w:t xml:space="preserve">Mijn meest voorkomende positie onder druk of bij conflict is:  _________________________</w:t>
            </w:r>
          </w:p>
        </w:tc>
      </w:tr>
      <w:tr>
        <w:trPr>
          <w:trHeight w:val="500" w:hRule="exact"/>
        </w:trPr>
        <w:tc>
          <w:tcPr>
            <w:tcW w:type="dxa" w:w="9360"/>
            <w:tcBorders>
              <w:top w:val="single" w:color="BBBBBB" w:sz="4"/>
              <w:left w:val="single" w:color="1A1A1A" w:sz="20"/>
              <w:bottom w:val="single" w:color="BBBBBB" w:sz="4"/>
              <w:right w:val="none"/>
            </w:tcBorders>
            <w:shd w:fill="F9F9F9" w:val="clear"/>
            <w:tcMar>
              <w:top w:type="dxa" w:w="80"/>
              <w:left w:type="dxa" w:w="200"/>
              <w:bottom w:type="dxa" w:w="80"/>
              <w:right w:type="dxa" w:w="200"/>
            </w:tcMar>
          </w:tcPr>
          <w:p>
            <w:r>
              <w:rPr>
                <w:rFonts w:ascii="Arial" w:cs="Arial" w:eastAsia="Arial" w:hAnsi="Arial"/>
                <w:i/>
                <w:iCs/>
                <w:color w:val="666666"/>
                <w:sz w:val="18"/>
                <w:szCs w:val="18"/>
              </w:rPr>
              <w:t xml:space="preserve">De positie die ik het minst gebruik maar soms wel nodig heb:  _________________________</w:t>
            </w:r>
          </w:p>
        </w:tc>
      </w:tr>
    </w:tbl>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4  </w:t>
            </w:r>
            <w:r>
              <w:rPr>
                <w:rFonts w:ascii="Arial" w:cs="Arial" w:eastAsia="Arial" w:hAnsi="Arial"/>
                <w:b/>
                <w:bCs/>
                <w:color w:val="FFFFFF"/>
                <w:sz w:val="22"/>
                <w:szCs w:val="22"/>
              </w:rPr>
              <w:t xml:space="preserve">Reflectievragen</w:t>
            </w:r>
          </w:p>
        </w:tc>
      </w:tr>
    </w:tbl>
    <w:p>
      <w:pPr>
        <w:spacing w:after="80" w:before="0"/>
      </w:pPr>
    </w:p>
    <w:p>
      <w:pPr>
        <w:spacing w:after="120" w:before="60"/>
      </w:pPr>
      <w:r>
        <w:rPr>
          <w:rFonts w:ascii="Arial" w:cs="Arial" w:eastAsia="Arial" w:hAnsi="Arial"/>
          <w:i/>
          <w:iCs/>
          <w:color w:val="666666"/>
          <w:sz w:val="18"/>
          <w:szCs w:val="18"/>
        </w:rPr>
        <w:t xml:space="preserve">Gebruik een situatie uit je stage of werk als kapstok voor elke vraag.</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V1</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Jouw dominante stijl</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positie(s) in de Roos herken jij als jouw "thuispositie"? In welke situaties neemt die stijl de overhand? Wat is het effect op je gesprekspartner?</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V2</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Gedrag roept gedrag op</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Beschrijf een situatie waarin jouw gedrag onbedoeld een reactie uitlokte bij de ander die je niet wilde. Welke positie zat jij in? Welke positie nam de ander in? Had je dit kunnen bijsturen?</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V3</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Flexibiliteit — van stijl wisselen</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In welke situatie ben jij bewust van gedragspositie gewisseld? Wat maakte dat je die keuze maakte? Wat was het effect?</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V4</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Ethisch dilemma — Macht en zorg</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Een cliënt wil dat jij de beslissingen voor hem neemt (BOVEN-positie). Jij gelooft in zelfregie. Maar hij vraagt er expliciet om. Wat doe jij? Vanuit welke positie in de Roos handel je, en waarom?</w:t>
      </w:r>
    </w:p>
    <w:p>
      <w:pPr>
        <w:spacing w:after="140" w:before="0"/>
      </w:pPr>
    </w:p>
    <w:tbl>
      <w:tblPr>
        <w:tblW w:type="dxa" w:w="9360"/>
        <w:tblBorders>
          <w:top w:val="none"/>
          <w:left w:val="none"/>
          <w:bottom w:val="none"/>
          <w:right w:val="none"/>
          <w:insideH w:val="single" w:color="auto" w:sz="4"/>
          <w:insideV w:val="single" w:color="auto" w:sz="4"/>
        </w:tblBorders>
      </w:tblPr>
      <w:tblGrid>
        <w:gridCol w:w="600"/>
        <w:gridCol w:w="8760"/>
      </w:tblGrid>
      <w:tr>
        <w:tc>
          <w:tcPr>
            <w:tcW w:type="dxa" w:w="600"/>
            <w:tcBorders>
              <w:top w:val="none"/>
              <w:left w:val="none"/>
              <w:bottom w:val="none"/>
              <w:right w:val="none"/>
            </w:tcBorders>
            <w:shd w:fill="1A1A1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V5</w:t>
            </w:r>
          </w:p>
        </w:tc>
        <w:tc>
          <w:tcPr>
            <w:tcW w:type="dxa" w:w="8760"/>
            <w:tcBorders>
              <w:top w:val="none"/>
              <w:left w:val="single" w:color="BBBBBB" w:sz="1"/>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Groeistap</w:t>
            </w:r>
          </w:p>
        </w:tc>
      </w:tr>
    </w:tbl>
    <w:tbl>
      <w:tblPr>
        <w:tblW w:type="dxa" w:w="9360"/>
        <w:tblBorders>
          <w:top w:val="single" w:color="BBBBBB" w:sz="4"/>
          <w:left w:val="single" w:color="BBBBBB" w:sz="4"/>
          <w:bottom w:val="single" w:color="BBBBBB" w:sz="4"/>
          <w:right w:val="single" w:color="BBBBBB" w:sz="4"/>
          <w:insideH w:val="single" w:color="auto" w:sz="4"/>
          <w:insideV w:val="single" w:color="auto" w:sz="4"/>
        </w:tblBorders>
      </w:tblPr>
      <w:tblGrid>
        <w:gridCol w:w="9360"/>
      </w:tblGrid>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E0E0E0" w:sz="2"/>
              <w:right w:val="single" w:color="BBBBBB" w:sz="4"/>
            </w:tcBorders>
            <w:shd w:fill="F9F9F9" w:val="clear"/>
            <w:tcMar>
              <w:top w:type="dxa" w:w="40"/>
              <w:left w:type="dxa" w:w="160"/>
              <w:bottom w:type="dxa" w:w="40"/>
              <w:right w:type="dxa" w:w="160"/>
            </w:tcMar>
          </w:tcPr>
          <w:p/>
        </w:tc>
      </w:tr>
      <w:tr>
        <w:trPr>
          <w:trHeight w:val="440" w:hRule="exact"/>
        </w:trPr>
        <w:tc>
          <w:tcPr>
            <w:tcW w:type="dxa" w:w="9360"/>
            <w:tcBorders>
              <w:top w:val="none"/>
              <w:left w:val="single" w:color="BBBBBB" w:sz="4"/>
              <w:bottom w:val="single" w:color="BBBBBB" w:sz="4"/>
              <w:right w:val="single" w:color="BBBBBB" w:sz="4"/>
            </w:tcBorders>
            <w:shd w:fill="F9F9F9" w:val="clear"/>
            <w:tcMar>
              <w:top w:type="dxa" w:w="40"/>
              <w:left w:type="dxa" w:w="160"/>
              <w:bottom w:type="dxa" w:w="40"/>
              <w:right w:type="dxa" w:w="160"/>
            </w:tcMar>
          </w:tcPr>
          <w:p/>
        </w:tc>
      </w:tr>
    </w:tbl>
    <w:p>
      <w:pPr>
        <w:spacing w:after="120" w:before="60"/>
      </w:pPr>
      <w:r>
        <w:rPr>
          <w:rFonts w:ascii="Arial" w:cs="Arial" w:eastAsia="Arial" w:hAnsi="Arial"/>
          <w:i/>
          <w:iCs/>
          <w:color w:val="666666"/>
          <w:sz w:val="18"/>
          <w:szCs w:val="18"/>
        </w:rPr>
        <w:t xml:space="preserve">Welke positie in de Roos wil jij vaker en bewuster inzetten in jouw professionele handelen? Hoe ga je dat concreet oefenen?</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5  </w:t>
            </w:r>
            <w:r>
              <w:rPr>
                <w:rFonts w:ascii="Arial" w:cs="Arial" w:eastAsia="Arial" w:hAnsi="Arial"/>
                <w:b/>
                <w:bCs/>
                <w:color w:val="FFFFFF"/>
                <w:sz w:val="22"/>
                <w:szCs w:val="22"/>
              </w:rPr>
              <w:t xml:space="preserve">Rollenspel — In tweetallen of drietallen (20 minuten)</w:t>
            </w:r>
          </w:p>
        </w:tc>
      </w:tr>
    </w:tbl>
    <w:p>
      <w:pPr>
        <w:spacing w:after="1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single" w:color="1A1A1A" w:sz="20"/>
              <w:bottom w:val="none"/>
              <w:right w:val="none"/>
            </w:tcBorders>
            <w:shd w:fill="EEEEEE" w:val="clear"/>
            <w:tcMar>
              <w:top w:type="dxa" w:w="80"/>
              <w:left w:type="dxa" w:w="160"/>
              <w:bottom w:type="dxa" w:w="80"/>
              <w:right w:type="dxa" w:w="160"/>
            </w:tcMar>
          </w:tcPr>
          <w:p>
            <w:r>
              <w:rPr>
                <w:rFonts w:ascii="Arial" w:cs="Arial" w:eastAsia="Arial" w:hAnsi="Arial"/>
                <w:b/>
                <w:bCs/>
                <w:color w:val="1A1A1A"/>
                <w:sz w:val="20"/>
                <w:szCs w:val="20"/>
              </w:rPr>
              <w:t xml:space="preserve">Opzet</w:t>
            </w:r>
          </w:p>
        </w:tc>
      </w:tr>
    </w:tbl>
    <w:p>
      <w:pPr>
        <w:spacing w:after="80" w:before="0"/>
      </w:pPr>
    </w:p>
    <w:p>
      <w:pPr>
        <w:spacing w:after="80" w:before="80"/>
      </w:pPr>
      <w:r>
        <w:rPr>
          <w:rFonts w:ascii="Arial" w:cs="Arial" w:eastAsia="Arial" w:hAnsi="Arial"/>
          <w:i w:val="false"/>
          <w:iCs w:val="false"/>
          <w:color w:val="1A1A1A"/>
          <w:sz w:val="20"/>
          <w:szCs w:val="20"/>
        </w:rPr>
        <w:t xml:space="preserve">Kies een beroepssituatie (intakegesprek, teamoverleg, feedbackmoment, grensstellend gesprek).</w:t>
      </w:r>
    </w:p>
    <w:p>
      <w:pPr>
        <w:pStyle w:val="ListParagraph"/>
        <w:numPr>
          <w:ilvl w:val="0"/>
          <w:numId w:val="2"/>
        </w:numPr>
        <w:spacing w:after="40" w:before="40"/>
      </w:pPr>
      <w:r>
        <w:rPr>
          <w:rFonts w:ascii="Arial" w:cs="Arial" w:eastAsia="Arial" w:hAnsi="Arial"/>
          <w:color w:val="1A1A1A"/>
          <w:sz w:val="20"/>
          <w:szCs w:val="20"/>
        </w:rPr>
        <w:t xml:space="preserve">Speel de situatie in een voorgeschreven positie (bijv. één persoon speelt BOVEN-SAMEN, de ander ONDER-SAMEN)</w:t>
      </w:r>
    </w:p>
    <w:p>
      <w:pPr>
        <w:pStyle w:val="ListParagraph"/>
        <w:numPr>
          <w:ilvl w:val="0"/>
          <w:numId w:val="2"/>
        </w:numPr>
        <w:spacing w:after="40" w:before="40"/>
      </w:pPr>
      <w:r>
        <w:rPr>
          <w:rFonts w:ascii="Arial" w:cs="Arial" w:eastAsia="Arial" w:hAnsi="Arial"/>
          <w:color w:val="1A1A1A"/>
          <w:sz w:val="20"/>
          <w:szCs w:val="20"/>
        </w:rPr>
        <w:t xml:space="preserve">Wissel daarna van positie en speel opnieuw</w:t>
      </w:r>
    </w:p>
    <w:p>
      <w:pPr>
        <w:pStyle w:val="ListParagraph"/>
        <w:numPr>
          <w:ilvl w:val="0"/>
          <w:numId w:val="2"/>
        </w:numPr>
        <w:spacing w:after="40" w:before="40"/>
      </w:pPr>
      <w:r>
        <w:rPr>
          <w:rFonts w:ascii="Arial" w:cs="Arial" w:eastAsia="Arial" w:hAnsi="Arial"/>
          <w:color w:val="1A1A1A"/>
          <w:sz w:val="20"/>
          <w:szCs w:val="20"/>
        </w:rPr>
        <w:t xml:space="preserve">Bespreek: wat veranderde er in de sfeer, het effect, en het gevoel van de ander?</w:t>
      </w:r>
    </w:p>
    <w:p>
      <w:pPr>
        <w:spacing w:after="100" w:before="0"/>
      </w:pPr>
    </w:p>
    <w:p>
      <w:pPr>
        <w:spacing w:after="80" w:before="80"/>
      </w:pPr>
      <w:r>
        <w:rPr>
          <w:rFonts w:ascii="Arial" w:cs="Arial" w:eastAsia="Arial" w:hAnsi="Arial"/>
          <w:i/>
          <w:iCs/>
          <w:color w:val="1A1A1A"/>
          <w:sz w:val="20"/>
          <w:szCs w:val="20"/>
        </w:rPr>
        <w:t xml:space="preserve">Plenaire reflectievraag:</w:t>
      </w:r>
    </w:p>
    <w:p>
      <w:pPr>
        <w:spacing w:after="80" w:before="80"/>
      </w:pPr>
      <w:r>
        <w:rPr>
          <w:rFonts w:ascii="Arial" w:cs="Arial" w:eastAsia="Arial" w:hAnsi="Arial"/>
          <w:i w:val="false"/>
          <w:iCs w:val="false"/>
          <w:color w:val="1A1A1A"/>
          <w:sz w:val="20"/>
          <w:szCs w:val="20"/>
        </w:rPr>
        <w:t xml:space="preserve">Welke gedragspositie is dominant in de organisatiecultuur van jouw stageplek? En wat roept dat op bij cliënten en medewerkers?</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A1A1A" w:val="clear"/>
            <w:tcMar>
              <w:top w:type="dxa" w:w="100"/>
              <w:left w:type="dxa" w:w="160"/>
              <w:bottom w:type="dxa" w:w="100"/>
              <w:right w:type="dxa" w:w="160"/>
            </w:tcMar>
          </w:tcPr>
          <w:p>
            <w:r>
              <w:rPr>
                <w:rFonts w:ascii="Arial" w:cs="Arial" w:eastAsia="Arial" w:hAnsi="Arial"/>
                <w:b/>
                <w:bCs/>
                <w:color w:val="FFFFFF"/>
                <w:sz w:val="22"/>
                <w:szCs w:val="22"/>
              </w:rPr>
              <w:t xml:space="preserve"/>
            </w:r>
            <w:r>
              <w:rPr>
                <w:rFonts w:ascii="Arial" w:cs="Arial" w:eastAsia="Arial" w:hAnsi="Arial"/>
                <w:b/>
                <w:bCs/>
                <w:color w:val="FFFFFF"/>
                <w:sz w:val="22"/>
                <w:szCs w:val="22"/>
              </w:rPr>
              <w:t xml:space="preserve">Literatuur &amp; Bronnen</w:t>
            </w:r>
          </w:p>
        </w:tc>
      </w:tr>
    </w:tbl>
    <w:p>
      <w:pPr>
        <w:spacing w:after="120" w:before="0"/>
      </w:pPr>
    </w:p>
    <w:p>
      <w:pPr>
        <w:spacing w:after="80" w:before="80"/>
      </w:pPr>
      <w:r>
        <w:rPr>
          <w:rFonts w:ascii="Arial" w:cs="Arial" w:eastAsia="Arial" w:hAnsi="Arial"/>
          <w:i w:val="false"/>
          <w:iCs w:val="false"/>
          <w:color w:val="1A1A1A"/>
          <w:sz w:val="20"/>
          <w:szCs w:val="20"/>
        </w:rPr>
        <w:t xml:space="preserve">Leary, T. (1957). Interpersonal Diagnosis of Personality. Ronald Press.</w:t>
      </w:r>
    </w:p>
    <w:p>
      <w:pPr>
        <w:spacing w:after="80" w:before="80"/>
      </w:pPr>
      <w:r>
        <w:rPr>
          <w:rFonts w:ascii="Arial" w:cs="Arial" w:eastAsia="Arial" w:hAnsi="Arial"/>
          <w:i w:val="false"/>
          <w:iCs w:val="false"/>
          <w:color w:val="1A1A1A"/>
          <w:sz w:val="20"/>
          <w:szCs w:val="20"/>
        </w:rPr>
        <w:t xml:space="preserve">Schulz von Thun, F. (1982). Miteinander Reden: Störungen und Klärungen. Rowohlt.</w:t>
      </w:r>
    </w:p>
    <w:p>
      <w:pPr>
        <w:spacing w:after="80" w:before="80"/>
      </w:pPr>
      <w:r>
        <w:rPr>
          <w:rFonts w:ascii="Arial" w:cs="Arial" w:eastAsia="Arial" w:hAnsi="Arial"/>
          <w:i w:val="false"/>
          <w:iCs w:val="false"/>
          <w:color w:val="1A1A1A"/>
          <w:sz w:val="20"/>
          <w:szCs w:val="20"/>
        </w:rPr>
        <w:t xml:space="preserve">Remmerswaal, J. (2013). Handboek Groepsdynamica. Nelissen.</w:t>
      </w:r>
    </w:p>
    <w:p>
      <w:pPr>
        <w:spacing w:after="80" w:before="80"/>
      </w:pPr>
      <w:r>
        <w:rPr>
          <w:rFonts w:ascii="Arial" w:cs="Arial" w:eastAsia="Arial" w:hAnsi="Arial"/>
          <w:i w:val="false"/>
          <w:iCs w:val="false"/>
          <w:color w:val="1A1A1A"/>
          <w:sz w:val="20"/>
          <w:szCs w:val="20"/>
        </w:rPr>
        <w:t xml:space="preserve">Tjin A Djie, K. &amp; Zwaan, M. (2010). Managen van diversiteit op de werkvloer. Bohn Stafleu van Loghum.</w:t>
      </w:r>
    </w:p>
    <w:p>
      <w:pPr>
        <w:spacing w:after="220" w:before="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BBBBBB" w:sz="4"/>
              <w:left w:val="none"/>
              <w:bottom w:val="single" w:color="BBBBBB" w:sz="4"/>
              <w:right w:val="none"/>
            </w:tcBorders>
            <w:shd w:fill="F0F0F0" w:val="clear"/>
            <w:tcMar>
              <w:top w:type="dxa" w:w="120"/>
              <w:left w:type="dxa" w:w="200"/>
              <w:bottom w:type="dxa" w:w="120"/>
              <w:right w:type="dxa" w:w="200"/>
            </w:tcMar>
          </w:tcPr>
          <w:p>
            <w:r>
              <w:rPr>
                <w:rFonts w:ascii="Arial" w:cs="Arial" w:eastAsia="Arial" w:hAnsi="Arial"/>
                <w:b/>
                <w:bCs/>
                <w:color w:val="666666"/>
                <w:sz w:val="18"/>
                <w:szCs w:val="18"/>
              </w:rPr>
              <w:t xml:space="preserve">Notitie voor de docent</w:t>
            </w:r>
          </w:p>
          <w:p>
            <w:pPr>
              <w:spacing w:after="60" w:before="0"/>
            </w:pPr>
          </w:p>
          <w:p>
            <w:r>
              <w:rPr>
                <w:rFonts w:ascii="Arial" w:cs="Arial" w:eastAsia="Arial" w:hAnsi="Arial"/>
                <w:i/>
                <w:iCs/>
                <w:color w:val="666666"/>
                <w:sz w:val="18"/>
                <w:szCs w:val="18"/>
              </w:rPr>
              <w:t xml:space="preserve">De Roos van Leary is een krachtig maar gevoelig instrument — studenten kunnen zich aangesproken voelen op gedrag dat ze niet herkennen of dat ze als negatief labelen. Benadruk dat alle posities functioneel kunnen zijn. Het gaat om bewustzijn en keuze, niet om het elimineren van bepaald gedrag. De rollenspelvariant levert de meeste leerwinst op wanneer er voldoende psychologische veiligheid in de groep is.</w:t>
            </w:r>
          </w:p>
        </w:tc>
      </w:tr>
    </w:tbl>
    <w:p>
      <w:pPr>
        <w:spacing w:after="120" w:before="0"/>
      </w:pPr>
    </w:p>
    <w:p>
      <w:pPr>
        <w:spacing w:after="100" w:before="0"/>
      </w:pPr>
    </w:p>
    <w:p>
      <w:pPr>
        <w:jc w:val="center"/>
      </w:pPr>
      <w:r>
        <w:rPr>
          <w:rFonts w:ascii="Arial" w:cs="Arial" w:eastAsia="Arial" w:hAnsi="Arial"/>
          <w:color w:val="BBBBBB"/>
          <w:sz w:val="16"/>
          <w:szCs w:val="16"/>
        </w:rPr>
        <w:t xml:space="preserve">© Fontys Hogescholen — Lectoraat Ethisch Werken — Reeks Moreel Vakmanschap</w:t>
      </w:r>
    </w:p>
    <w:sectPr>
      <w:headerReference w:type="default" r:id="rId7"/>
      <w:footerReference w:type="default" r:id="rId8"/>
      <w:pgSz w:w="11906" w:h="16838" w:orient="portrait"/>
      <w:pgMar w:top="16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360"/>
      </w:tabs>
      <w:spacing w:before="80"/>
    </w:pPr>
    <w:r>
      <w:rPr>
        <w:rFonts w:ascii="Arial" w:cs="Arial" w:eastAsia="Arial" w:hAnsi="Arial"/>
        <w:color w:val="666666"/>
        <w:sz w:val="16"/>
        <w:szCs w:val="16"/>
      </w:rPr>
      <w:t xml:space="preserve">Moreel Vakmanschap — De Roos van Leary</w:t>
    </w:r>
    <w:r>
      <w:rPr>
        <w:rFonts w:ascii="Arial" w:cs="Arial" w:eastAsia="Arial" w:hAnsi="Arial"/>
        <w:color w:val="BBBBBB"/>
        <w:sz w:val="16"/>
        <w:szCs w:val="16"/>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2100"/>
      <w:gridCol w:w="5560"/>
      <w:gridCol w:w="1700"/>
    </w:tblGrid>
    <w:tr>
      <w:tc>
        <w:tcPr>
          <w:tcW w:type="dxa" w:w="2100"/>
          <w:tcBorders>
            <w:top w:val="none"/>
            <w:left w:val="none"/>
            <w:bottom w:val="none"/>
            <w:right w:val="none"/>
          </w:tcBorders>
          <w:tcMar>
            <w:top w:type="dxa" w:w="0"/>
            <w:left w:type="dxa" w:w="0"/>
            <w:bottom w:type="dxa" w:w="0"/>
            <w:right w:type="dxa" w:w="160"/>
          </w:tcMar>
          <w:vAlign w:val="center"/>
        </w:tcPr>
        <w:p>
          <w:r>
            <w:rPr>
              <w:rFonts w:ascii="Arial" w:cs="Arial" w:eastAsia="Arial" w:hAnsi="Arial"/>
              <w:color w:val="666666"/>
              <w:sz w:val="16"/>
              <w:szCs w:val="16"/>
            </w:rPr>
            <w:t xml:space="preserve">Fontys Lectoraat</w:t>
          </w:r>
        </w:p>
        <w:p>
          <w:r>
            <w:rPr>
              <w:rFonts w:ascii="Arial" w:cs="Arial" w:eastAsia="Arial" w:hAnsi="Arial"/>
              <w:b/>
              <w:bCs/>
              <w:color w:val="1A1A1A"/>
              <w:sz w:val="16"/>
              <w:szCs w:val="16"/>
            </w:rPr>
            <w:t xml:space="preserve">Ethisch Werken</w:t>
          </w:r>
        </w:p>
      </w:tc>
      <w:tc>
        <w:tcPr>
          <w:tcW w:type="dxa" w:w="5560"/>
          <w:tcBorders>
            <w:top w:val="none"/>
            <w:left w:val="none"/>
            <w:bottom w:val="none"/>
            <w:right w:val="single" w:color="1A1A1A" w:sz="8"/>
          </w:tcBorders>
          <w:tcMar>
            <w:top w:type="dxa" w:w="0"/>
            <w:left w:type="dxa" w:w="160"/>
            <w:bottom w:type="dxa" w:w="0"/>
            <w:right w:type="dxa" w:w="160"/>
          </w:tcMar>
          <w:vAlign w:val="center"/>
        </w:tcPr>
        <w:p>
          <w:pPr>
            <w:jc w:val="right"/>
          </w:pPr>
          <w:r>
            <w:rPr>
              <w:rFonts w:ascii="Arial" w:cs="Arial" w:eastAsia="Arial" w:hAnsi="Arial"/>
              <w:b/>
              <w:bCs/>
              <w:color w:val="1A1A1A"/>
              <w:sz w:val="22"/>
              <w:szCs w:val="22"/>
            </w:rPr>
            <w:t xml:space="preserve">De Roos van Leary</w:t>
          </w:r>
        </w:p>
        <w:p>
          <w:pPr>
            <w:jc w:val="right"/>
          </w:pPr>
          <w:r>
            <w:rPr>
              <w:rFonts w:ascii="Arial" w:cs="Arial" w:eastAsia="Arial" w:hAnsi="Arial"/>
              <w:color w:val="666666"/>
              <w:sz w:val="18"/>
              <w:szCs w:val="18"/>
            </w:rPr>
            <w:t xml:space="preserve">Moreel Vakmanschap</w:t>
          </w:r>
        </w:p>
      </w:tc>
      <w:tc>
        <w:tcPr>
          <w:tcW w:type="dxa" w:w="1700"/>
          <w:tcBorders>
            <w:top w:val="none"/>
            <w:left w:val="none"/>
            <w:bottom w:val="none"/>
            <w:right w:val="none"/>
          </w:tcBorders>
          <w:tcMar>
            <w:top w:type="dxa" w:w="0"/>
            <w:left w:type="dxa" w:w="160"/>
            <w:bottom w:type="dxa" w:w="0"/>
            <w:right w:type="dxa" w:w="0"/>
          </w:tcMar>
          <w:vAlign w:val="center"/>
        </w:tcPr>
        <w:p>
          <w:pPr>
            <w:jc w:val="right"/>
          </w:pPr>
          <w:r>
            <w:drawing>
              <wp:inline distT="0" distB="0" distL="0" distR="0">
                <wp:extent cx="8572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485775"/>
                        </a:xfrm>
                        <a:prstGeom prst="rect">
                          <a:avLst/>
                        </a:prstGeom>
                      </pic:spPr>
                    </pic:pic>
                  </a:graphicData>
                </a:graphic>
              </wp:inline>
            </w:drawing>
          </w:r>
        </w:p>
      </w:tc>
    </w:tr>
  </w:tbl>
  <w:p>
    <w:pPr>
      <w:pBdr>
        <w:bottom w:val="single" w:color="1A1A1A" w:sz="12"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01d5df8f0db22d65d7c0057ce164207a243613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2026-05-27T20:51:32.522Z</dcterms:created>
  <dcterms:modified xsi:type="dcterms:W3CDTF">2026-05-27T20:51:32.523Z</dcterms:modified>
</cp:coreProperties>
</file>

<file path=docProps/custom.xml><?xml version="1.0" encoding="utf-8"?>
<Properties xmlns="http://schemas.openxmlformats.org/officeDocument/2006/custom-properties" xmlns:vt="http://schemas.openxmlformats.org/officeDocument/2006/docPropsVTypes"/>
</file>