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18"/>
                <w:szCs w:val="18"/>
              </w:rPr>
              <w:t xml:space="preserve">Fontys
Research Group on
Ethical Practice</w:t>
            </w:r>
          </w:p>
        </w:tc>
        <w:tc>
          <w:tcPr>
            <w:tcW w:type="dxa" w:w="6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pPr>
            <w:r>
              <w:rPr>
                <w:rFonts w:ascii="Calibri" w:cs="Calibri" w:eastAsia="Calibri" w:hAnsi="Calibri"/>
                <w:b/>
                <w:bCs/>
                <w:color w:val="FFFFFF"/>
                <w:sz w:val="26"/>
                <w:szCs w:val="26"/>
              </w:rPr>
              <w:t xml:space="preserve">Model of Intercultural Competences</w:t>
            </w:r>
          </w:p>
          <w:p>
            <w:pPr>
              <w:spacing w:after="40" w:before="40"/>
            </w:pPr>
            <w:r>
              <w:rPr>
                <w:rFonts w:ascii="Calibri" w:cs="Calibri" w:eastAsia="Calibri" w:hAnsi="Calibri"/>
                <w:color w:val="CCDDEE"/>
                <w:sz w:val="18"/>
                <w:szCs w:val="18"/>
              </w:rPr>
              <w:t xml:space="preserve">Moral Craftsmanship Series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Name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Date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Programme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Class / Group</w:t>
            </w:r>
          </w:p>
        </w:tc>
      </w:tr>
      <w:tr>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2"/>
                <w:szCs w:val="22"/>
              </w:rPr>
              <w:t xml:space="preserve">Knowledge  ·  Sacred Cows  ·  Perspective-Taking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1  </w:t>
            </w:r>
          </w:p>
          <w:p>
            <w:pPr>
              <w:spacing w:after="40" w:before="40"/>
            </w:pPr>
            <w:r>
              <w:rPr>
                <w:rFonts w:ascii="Calibri" w:cs="Calibri" w:eastAsia="Calibri" w:hAnsi="Calibri"/>
                <w:b/>
                <w:bCs/>
                <w:color w:val="FFFFFF"/>
                <w:sz w:val="22"/>
                <w:szCs w:val="22"/>
              </w:rPr>
              <w:t xml:space="preserve">The Model — Four Elements</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This model helps to bridge the gap between different cultural backgrounds. It focuses not only on learning about "the other", but especially on self-reflection and the dynamic between two people.</w:t>
      </w:r>
    </w:p>
    <w:p>
      <w:pPr>
        <w:spacing w:after="80" w:before="80"/>
      </w:pPr>
      <w:r>
        <w:t xml:space="preserve"/>
      </w:r>
    </w:p>
    <w:p>
      <w:pPr>
        <w:spacing w:after="60" w:before="60"/>
      </w:pPr>
      <w:r>
        <w:rPr>
          <w:rFonts w:ascii="Calibri" w:cs="Calibri" w:eastAsia="Calibri" w:hAnsi="Calibri"/>
          <w:b/>
          <w:bCs/>
          <w:color w:val="000000"/>
          <w:sz w:val="20"/>
          <w:szCs w:val="20"/>
        </w:rPr>
        <w:t xml:space="preserve">Element 1 — Knowledge of your own cultural and historical baggage</w:t>
      </w:r>
    </w:p>
    <w:p>
      <w:pPr>
        <w:spacing w:after="60" w:before="60"/>
      </w:pPr>
      <w:r>
        <w:rPr>
          <w:rFonts w:ascii="Calibri" w:cs="Calibri" w:eastAsia="Calibri" w:hAnsi="Calibri"/>
          <w:b w:val="false"/>
          <w:bCs w:val="false"/>
          <w:color w:val="000000"/>
          <w:sz w:val="20"/>
          <w:szCs w:val="20"/>
        </w:rPr>
        <w:t xml:space="preserve">This is the starting point. You need to understand which "lens" you are wearing yourself. Which values, norms and history have shaped your worldview? Without this awareness, you unconsciously project your own logic onto the other as the "only correct" way.</w:t>
      </w:r>
    </w:p>
    <w:p>
      <w:pPr>
        <w:spacing w:after="80" w:before="80"/>
      </w:pPr>
      <w:r>
        <w:t xml:space="preserve"/>
      </w:r>
    </w:p>
    <w:p>
      <w:pPr>
        <w:spacing w:after="60" w:before="60"/>
      </w:pPr>
      <w:r>
        <w:rPr>
          <w:rFonts w:ascii="Calibri" w:cs="Calibri" w:eastAsia="Calibri" w:hAnsi="Calibri"/>
          <w:b/>
          <w:bCs/>
          <w:color w:val="000000"/>
          <w:sz w:val="20"/>
          <w:szCs w:val="20"/>
        </w:rPr>
        <w:t xml:space="preserve">Element 2 — Knowledge of the stranger</w:t>
      </w:r>
    </w:p>
    <w:p>
      <w:pPr>
        <w:spacing w:after="60" w:before="60"/>
      </w:pPr>
      <w:r>
        <w:rPr>
          <w:rFonts w:ascii="Calibri" w:cs="Calibri" w:eastAsia="Calibri" w:hAnsi="Calibri"/>
          <w:b w:val="false"/>
          <w:bCs w:val="false"/>
          <w:color w:val="000000"/>
          <w:sz w:val="20"/>
          <w:szCs w:val="20"/>
        </w:rPr>
        <w:t xml:space="preserve">This is about genuine curiosity and factual knowledge. What are the customs, history and communication styles of the person in front of you? The goal is not to stereotype, but to better understand the context of the other.</w:t>
      </w:r>
    </w:p>
    <w:p>
      <w:pPr>
        <w:spacing w:after="80" w:before="80"/>
      </w:pPr>
      <w:r>
        <w:t xml:space="preserve"/>
      </w:r>
    </w:p>
    <w:p>
      <w:pPr>
        <w:spacing w:after="60" w:before="60"/>
      </w:pPr>
      <w:r>
        <w:rPr>
          <w:rFonts w:ascii="Calibri" w:cs="Calibri" w:eastAsia="Calibri" w:hAnsi="Calibri"/>
          <w:b/>
          <w:bCs/>
          <w:color w:val="000000"/>
          <w:sz w:val="20"/>
          <w:szCs w:val="20"/>
        </w:rPr>
        <w:t xml:space="preserve">Element 3 — Knowledge of your sacred cows</w:t>
      </w:r>
    </w:p>
    <w:p>
      <w:pPr>
        <w:spacing w:after="60" w:before="60"/>
      </w:pPr>
      <w:r>
        <w:rPr>
          <w:rFonts w:ascii="Calibri" w:cs="Calibri" w:eastAsia="Calibri" w:hAnsi="Calibri"/>
          <w:b w:val="false"/>
          <w:bCs w:val="false"/>
          <w:color w:val="000000"/>
          <w:sz w:val="20"/>
          <w:szCs w:val="20"/>
        </w:rPr>
        <w:t xml:space="preserve">This is the core of the model. Sacred cows are convictions or values that feel so fundamental to you that they are non-negotiable — think of autonomy, hierarchy or specific codes of conduct. By knowing where your limits and "triggers" lie, you prevent a conversation from blocking when these are touched.</w:t>
      </w:r>
    </w:p>
    <w:p>
      <w:pPr>
        <w:spacing w:after="80" w:before="80"/>
      </w:pPr>
      <w:r>
        <w:t xml:space="preserve"/>
      </w:r>
    </w:p>
    <w:p>
      <w:pPr>
        <w:spacing w:after="60" w:before="60"/>
      </w:pPr>
      <w:r>
        <w:rPr>
          <w:rFonts w:ascii="Calibri" w:cs="Calibri" w:eastAsia="Calibri" w:hAnsi="Calibri"/>
          <w:b/>
          <w:bCs/>
          <w:color w:val="000000"/>
          <w:sz w:val="20"/>
          <w:szCs w:val="20"/>
        </w:rPr>
        <w:t xml:space="preserve">Element 4 — Perspective-taking</w:t>
      </w:r>
    </w:p>
    <w:p>
      <w:pPr>
        <w:spacing w:after="60" w:before="60"/>
      </w:pPr>
      <w:r>
        <w:rPr>
          <w:rFonts w:ascii="Calibri" w:cs="Calibri" w:eastAsia="Calibri" w:hAnsi="Calibri"/>
          <w:b w:val="false"/>
          <w:bCs w:val="false"/>
          <w:color w:val="000000"/>
          <w:sz w:val="20"/>
          <w:szCs w:val="20"/>
        </w:rPr>
        <w:t xml:space="preserve">This is the active movement. Can you view the situation through the eyes of the other without immediately giving up your own values? It is the ability to pendulate between your own frame and that of the other — to arrive at a jointly workable space.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2  </w:t>
            </w:r>
          </w:p>
          <w:p>
            <w:pPr>
              <w:spacing w:after="40" w:before="40"/>
            </w:pPr>
            <w:r>
              <w:rPr>
                <w:rFonts w:ascii="Calibri" w:cs="Calibri" w:eastAsia="Calibri" w:hAnsi="Calibri"/>
                <w:b/>
                <w:bCs/>
                <w:color w:val="FFFFFF"/>
                <w:sz w:val="22"/>
                <w:szCs w:val="22"/>
              </w:rPr>
              <w:t xml:space="preserve">The Model in Practice</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You can use this model as a reflection instrument before, during or after an intercultural encounter:</w:t>
      </w:r>
    </w:p>
    <w:p>
      <w:pPr>
        <w:pStyle w:val="ListParagraph"/>
        <w:numPr>
          <w:ilvl w:val="0"/>
          <w:numId w:val="2"/>
        </w:numPr>
        <w:spacing w:after="40" w:before="40"/>
      </w:pPr>
      <w:r>
        <w:rPr>
          <w:rFonts w:ascii="Calibri" w:cs="Calibri" w:eastAsia="Calibri" w:hAnsi="Calibri"/>
          <w:sz w:val="20"/>
          <w:szCs w:val="20"/>
        </w:rPr>
        <w:t xml:space="preserve">In preparation: "What is my assumption about this person (element 2) and which of my own principles might clash with their behaviour (element 3)?"</w:t>
      </w:r>
    </w:p>
    <w:p>
      <w:pPr>
        <w:pStyle w:val="ListParagraph"/>
        <w:numPr>
          <w:ilvl w:val="0"/>
          <w:numId w:val="2"/>
        </w:numPr>
        <w:spacing w:after="40" w:before="40"/>
      </w:pPr>
      <w:r>
        <w:rPr>
          <w:rFonts w:ascii="Calibri" w:cs="Calibri" w:eastAsia="Calibri" w:hAnsi="Calibri"/>
          <w:sz w:val="20"/>
          <w:szCs w:val="20"/>
        </w:rPr>
        <w:t xml:space="preserve">During a conversation: if irritation arises, pause mentally. Check whether you feel a sacred cow being touched and consciously move to element 4.</w:t>
      </w:r>
    </w:p>
    <w:p>
      <w:pPr>
        <w:pStyle w:val="ListParagraph"/>
        <w:numPr>
          <w:ilvl w:val="0"/>
          <w:numId w:val="2"/>
        </w:numPr>
        <w:spacing w:after="40" w:before="40"/>
      </w:pPr>
      <w:r>
        <w:rPr>
          <w:rFonts w:ascii="Calibri" w:cs="Calibri" w:eastAsia="Calibri" w:hAnsi="Calibri"/>
          <w:sz w:val="20"/>
          <w:szCs w:val="20"/>
        </w:rPr>
        <w:t xml:space="preserve">As a team instrument: use it to discuss cases — analyse the interaction rather than labelling the other's behaviour as the problem.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3  </w:t>
            </w:r>
          </w:p>
          <w:p>
            <w:pPr>
              <w:spacing w:after="40" w:before="40"/>
            </w:pPr>
            <w:r>
              <w:rPr>
                <w:rFonts w:ascii="Calibri" w:cs="Calibri" w:eastAsia="Calibri" w:hAnsi="Calibri"/>
                <w:b/>
                <w:bCs/>
                <w:color w:val="FFFFFF"/>
                <w:sz w:val="22"/>
                <w:szCs w:val="22"/>
              </w:rPr>
              <w:t xml:space="preserve">Reflection and Application Assignments</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Work through the assignments below individually. Use a situation from your placement or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A1</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My own baggage (element 1)
Which three values or convictions from your upbringing most strongly influence how you look at others? Give a concrete example per value.</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A2</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My sacred cows (element 3)
Which of your convictions are so fundamental that they feel "non-negotiable"? In which situations do you notice them being touched?</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A3</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Perspective-taking in practice (element 4)
Describe a situation in which you consciously tried to look through the eyes of the other. What was difficult? What did you learn?</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A4</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Case — intercultural moment of tension
Describe a situation (placement, work or personal) in which a cultural difference led to tension. Analyse the situation using the four elements of the model.</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Calibri" w:cs="Calibri" w:eastAsia="Calibri" w:hAnsi="Calibri"/>
                <w:b/>
                <w:bCs/>
                <w:color w:val="003366"/>
                <w:sz w:val="18"/>
                <w:szCs w:val="18"/>
              </w:rPr>
              <w:t xml:space="preserve">Note for the teacher  </w:t>
            </w:r>
          </w:p>
          <w:p>
            <w:pPr>
              <w:spacing w:after="40" w:before="40"/>
            </w:pPr>
            <w:r>
              <w:rPr>
                <w:rFonts w:ascii="Calibri" w:cs="Calibri" w:eastAsia="Calibri" w:hAnsi="Calibri"/>
                <w:color w:val="5f5e5a"/>
                <w:sz w:val="18"/>
                <w:szCs w:val="18"/>
              </w:rPr>
              <w:t xml:space="preserve">This model is useful as an individual reflection instrument and as a conversation guide in groups. Encourage students to name element 3 (sacred cows) without apologising — awareness is the goal, not self-criticism.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5f5e5a"/>
                <w:sz w:val="16"/>
                <w:szCs w:val="16"/>
              </w:rPr>
              <w:t xml:space="preserve">© Fontys University of Applied Sciences — Research Group on Ethical Practice — Moral Craftsmanship Series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2026-06-10T07:57:40.681Z</dcterms:created>
  <dcterms:modified xsi:type="dcterms:W3CDTF">2026-06-10T07:57:40.681Z</dcterms:modified>
</cp:coreProperties>
</file>

<file path=docProps/custom.xml><?xml version="1.0" encoding="utf-8"?>
<Properties xmlns="http://schemas.openxmlformats.org/officeDocument/2006/custom-properties" xmlns:vt="http://schemas.openxmlformats.org/officeDocument/2006/docPropsVTypes"/>
</file>