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F5E5A"/>
          <w:sz w:val="20"/>
        </w:rPr>
        <w:t>STUDENTENLEVEN</w:t>
      </w:r>
    </w:p>
    <w:p>
      <w:r>
        <w:rPr>
          <w:b/>
          <w:color w:val="993556"/>
        </w:rPr>
        <w:t>★★☆ Meso — organisatorisch dilemma</w:t>
      </w:r>
    </w:p>
    <w:p>
      <w:r>
        <w:rPr>
          <w:b/>
          <w:sz w:val="32"/>
        </w:rPr>
        <w:t>De fout in het rapport</w:t>
      </w:r>
    </w:p>
    <w:p>
      <w:pPr>
        <w:spacing w:after="240"/>
      </w:pPr>
      <w:r>
        <w:t>Lotte loopt stage bij een adviesbureau en heeft het eindrapport voor een grote klant net doorgenomen. Ze ziet een rekenfout in de kostenprognose — een fout die de klant honderdduizenden euro's te positief voorspiegelt. Haar begeleider, Rick, wuift het weg: "Dat merkt niemand, en als we het nu aanpassen, missen we de deadline van morgen. We repareren het volgend kwartaal wel stilletjes." Lotte's eindbeoordeling hangt af van Ricks tevredenheid over haar functioneren de komende weken. Ze denkt aan de klant die morgen op basis van dit rapport een investeringsbeslissing neemt. Niemand anders bij het bureau heeft de fout gezien, en Rick beschouwt dit gesprek als afgesloten. Gaat Lotte mee in Ricks besluit, of vertelt ze het alsnog?</w:t>
      </w:r>
    </w:p>
    <w:p>
      <w:r>
        <w:rPr>
          <w:b/>
        </w:rPr>
        <w:t>Wat zou jij doen en waarom?</w:t>
      </w:r>
    </w:p>
    <w:p>
      <w:r>
        <w:rPr>
          <w:b/>
        </w:rPr>
        <w:t>Welke waarden zijn hier in het spel?</w:t>
      </w:r>
    </w:p>
    <w:p>
      <w:r>
        <w:rPr>
          <w:i/>
          <w:color w:val="5F5E5A"/>
          <w:sz w:val="16"/>
        </w:rPr>
        <w:t>Driedeling micro/meso/macro: werkdefinitie Lectoraat Ethisch Werken, geïnspireerd op Meijer (2023).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