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DIVERSITEIT &amp; INCLUSIE</w:t>
      </w:r>
    </w:p>
    <w:p>
      <w:r>
        <w:rPr>
          <w:b/>
          <w:color w:val="993556"/>
        </w:rPr>
        <w:t>★★☆ Meso — organisatorisch dilemma</w:t>
      </w:r>
    </w:p>
    <w:p>
      <w:r>
        <w:rPr>
          <w:b/>
          <w:sz w:val="32"/>
        </w:rPr>
        <w:t>De klant aan de balie</w:t>
      </w:r>
    </w:p>
    <w:p>
      <w:pPr>
        <w:spacing w:after="240"/>
      </w:pPr>
      <w:r>
        <w:t>Aisha werkt achter de balie van de bibliotheek wanneer een vaste bezoeker weigert door haar geholpen te worden. "Ik wil iemand die hier normaal thuishoort," zegt hij hardop, wijzend naar haar hoofddoek. Haar collega Ben staat naast haar en hoort alles. De man komt wekelijks en doneert regelmatig aan de vriendenstichting van de bibliotheek — een belangrijke inkomstenbron. De leidinggevende is niet aanwezig. Aisha voelt haar wangen warm worden maar blijft glimlachen, zoals ze geleerd heeft te doen. Ben weet dat een confrontatie de man boos kan maken, met mogelijk gevolgen voor de donatie en de sfeer op de vloer. Grijpt Ben in, ook al kan dat een conflict opleveren, of laat hij Aisha dit alleen afhandelen?</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