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DAGELIJKS LEVEN</w:t>
      </w:r>
    </w:p>
    <w:p>
      <w:r>
        <w:rPr>
          <w:b/>
          <w:color w:val="993556"/>
        </w:rPr>
        <w:t>★☆☆ Micro — persoonlijke keuze</w:t>
      </w:r>
    </w:p>
    <w:p>
      <w:r>
        <w:rPr>
          <w:b/>
          <w:sz w:val="32"/>
        </w:rPr>
        <w:t>De gevonden portemonnee</w:t>
      </w:r>
    </w:p>
    <w:p>
      <w:pPr>
        <w:spacing w:after="240"/>
      </w:pPr>
      <w:r>
        <w:t>Op een verlaten bankje ligt een zware, leren portemonnee. Geld en een identiteitskaart staren je aan. Niemand in de buurt, alleen jij. Verleidingen schieten door je hoofd: nieuwe schoenen, openstaande rekeningen. Maar dan denk je aan de mogelijke eigenaar: een student, een moeder, een onbekende die wanhopig zoekt.</w:t>
      </w:r>
    </w:p>
    <w:p>
      <w:r>
        <w:rPr>
          <w:b/>
        </w:rPr>
        <w:t>Wat zou jij doen en waarom?</w:t>
      </w:r>
    </w:p>
    <w:p>
      <w:r>
        <w:rPr>
          <w:b/>
        </w:rPr>
        <w:t>Welke waarden zijn hier in het spel?</w:t>
      </w:r>
    </w:p>
    <w:p>
      <w:r>
        <w:rPr>
          <w:i/>
          <w:color w:val="5F5E5A"/>
          <w:sz w:val="16"/>
        </w:rPr>
        <w:t>Driedeling micro/meso/macro: werkdefinitie Lectoraat Ethisch Werken, geïnspireerd op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