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08A1E" w:sz="24"/>
              <w:right w:val="none" w:color="FFFFFF" w:sz="0"/>
            </w:tcBorders>
            <w:shd w:fill="1F3A5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Dilemma-overleg: de reorganisatie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08A1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moreel dilemma in een organisatiecontext formuleren als keuze tussen twee opties.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per optie waarden, normen en gevolgen benoemen vanuit minstens twee ethische perspectieven.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onderbouwde handelingskeuze formuleren en concreet verwoorden.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haar eigen oordeel over eerlijkheid af tegen de regels van de reorganisatie, de druk van het managementteam en de verwachtingen van collega’s.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regels en cultuur van de organisatie.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er spelen meerdere stakeholders mee (MT, ondernemingsraad, collega’s) en Noor zit vast in haar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wet en beleid zijn achtergrond, niet de kern van het dilemma (beslisregel 3). Twijfel je? Kies het laagste niveau dat de kernspanning dekt.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4–5. Neem 60 minuten; met een plenaire nabespreking 75–90.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bewaak tijd en veiligheid, stel verdiepende vragen (“Welke waarde zit hier onder?”) en geef geen oplossing. Laat studenten eerst kiezen en pas daarna praten.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Afspraken vooraf: </w:t>
      </w:r>
      <w:r>
        <w:rPr>
          <w:rFonts w:ascii="Arial" w:cs="Arial" w:eastAsia="Arial" w:hAnsi="Arial"/>
          <w:sz w:val="19"/>
          <w:szCs w:val="19"/>
        </w:rPr>
        <w:t xml:space="preserve">wat in de groep wordt gezegd, blijft in de groep. Spreek over personen in de casus, niet over elkaar.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springen direct naar een “derde weg”. Laat het dilemma eerst als A of B formuleren; bespreek pas bij stap 6 alternatieven, zoals een officiële afwijking via de ondernemingsraad of kennisoverdracht.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Sem of Rob wordt als persoon beoordeeld. Richt het gesprek op waarden en gevolgen.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Bij een eigen casus van een student (zoals in de oorspronkelijke methode): kies een casus zonder herkenbare personen en zonder lopende conflicten.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SUGGESTIES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3"/>
        <w:gridCol w:w="4203"/>
      </w:tblGrid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Optie A: houd je aan het sociaal plan (Sem vertrekt)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Optie B: maak een uitzondering (Sem blijft, Rob vertrekt)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Waarden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Rechtvaardigheid, gelijke behandeling, betrouwbaarheid van de procedure.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Continuïteit, verantwoordelijkheid voor het bedrijfsresultaat, behoud van kennis.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Normen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Sociaal plan, controle door de ondernemingsraad, professionele integriteit van HR.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Bedrijfsbelang tegenover gelijke behandeling; een “reden” bedenken past niet bij transparante besluitvorming.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Gevolgen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Planning onder druk in het hoogseizoen; Sem verliest zijn baan.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Rob (59) verliest zijn baan; precedent; vertrouwen van OR en collega’s neemt af; risico op bezwaar.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(45 min): </w:t>
      </w:r>
      <w:r>
        <w:rPr>
          <w:rFonts w:ascii="Arial" w:cs="Arial" w:eastAsia="Arial" w:hAnsi="Arial"/>
          <w:sz w:val="19"/>
          <w:szCs w:val="19"/>
        </w:rPr>
        <w:t xml:space="preserve">voeg stap 5 en 6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breakout rooms en een gedeeld document met de tabel.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werk met een fishbowl; twee groepjes spreken, de rest observeert.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Stolper, M., Molewijk, B., &amp; Widdershoven, G. (2016). Bioethics education in clinical settings: Theory and practice of the dilemma method of moral case deliberation. BMC Medical Ethics, 17, Article 45. https://doi.org/10.1186/s12910-016-0125-1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dilemmamethode van moreel beraad (Stolper, Molewijk &amp; Widdershoven, 2016; BMC Medical Ethics, CC BY 4.0).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MW02 Docentenversie – Dilemma-overleg: de reorganisatie</dc:title>
  <dc:creator>Moreel Vakmanschap</dc:creator>
  <cp:lastModifiedBy>Un-named</cp:lastModifiedBy>
  <cp:revision>1</cp:revision>
  <dcterms:created xsi:type="dcterms:W3CDTF">2026-09-29T09:46:30.761Z</dcterms:created>
  <dcterms:modified xsi:type="dcterms:W3CDTF">2026-09-29T09:46:30.761Z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