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4A4E69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Salaries on the table?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work out and defend arguments for and against an HR policy choice.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represent the other’s position as strongly as possible.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joint, well-founded advice.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fairness and transparency against relationships and the culture within the company.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deals with pay differences.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managers and employees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rules on pay transparency (such as the EU Pay Transparency Directive) are in the background, but the core is this company’s policy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four, divided into two pairs.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guard the switch of sides in round 3; it is the core of the method. In round 4, ask for an advice, not a compromise.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Closing: </w:t>
      </w:r>
      <w:r>
        <w:rPr>
          <w:rFonts w:ascii="Arial" w:cs="Arial" w:eastAsia="Arial" w:hAnsi="Arial"/>
          <w:sz w:val="19"/>
          <w:szCs w:val="19"/>
        </w:rPr>
        <w:t xml:space="preserve">let a few groups of four present their advice and compare.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hold on to their own side in round 3. Remind them that they must do justice to the other side.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Round 4 becomes an average. Ask about the reason behind the advice.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 pair agrees with the other side. Have them write down the strongest argument of their own side anyway.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ARGUMENTS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Side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arguments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For openness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Trust and fairness; pay gaps between men and women become visible; less guessing and fewer rumours.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Against openness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 privacy; mutual comparison and jealousy; pressure on managers to explain everything.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Possible advice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salary bands per job made public; individual salaries not; a fixed moment for objections.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Question for the debrief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needs to be in place first before openness works?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skip round 2.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breakout rooms for the pairs and a shared document for round 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several groups of four work at the same time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Johnson, D. W., &amp; Johnson, R. T. (1993). Creative and critical thinking through academic controversy. American Behavioral Scientist, 37(1), 40–53. https://doi.org/10.1177/0002764293037001005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structured academic controversy (Johnson &amp; Johnson, 1993).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MW21 Salaries on the table? (Higher education HRM, EN, teacher version)</dc:title>
  <dc:creator>Moreel Vakmanschap</dc:creator>
  <cp:lastModifiedBy>Moral Craftsmanship</cp:lastModifiedBy>
  <cp:revision>1</cp:revision>
  <dcterms:created xsi:type="dcterms:W3CDTF">2026-09-30T08:50:15.163Z</dcterms:created>
  <dcterms:modified xsi:type="dcterms:W3CDTF">2026-09-30T08:50:15.163Z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