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00"/>
        <w:gridCol w:w="2606"/>
      </w:tblGrid>
      <w:tr>
        <w:tc>
          <w:tcPr>
            <w:tcW w:type="dxa" w:w="7300"/>
            <w:tcBorders>
              <w:top w:val="none" w:color="FFFFFF" w:sz="0"/>
              <w:left w:val="none" w:color="FFFFFF" w:sz="0"/>
              <w:bottom w:val="single" w:color="F2C14E" w:sz="24"/>
              <w:right w:val="none" w:color="FFFFFF" w:sz="0"/>
            </w:tcBorders>
            <w:shd w:fill="0E7C7B" w:color="auto" w:val="clear"/>
            <w:tcMar>
              <w:top w:type="dxa" w:w="140"/>
              <w:left w:type="dxa" w:w="220"/>
              <w:bottom w:type="dxa" w:w="14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3C98B"/>
                <w:spacing w:val="30"/>
                <w:sz w:val="16"/>
                <w:szCs w:val="16"/>
              </w:rPr>
              <w:t xml:space="preserve">TEACHER VERSION · MW23</w:t>
            </w:r>
          </w:p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Where do you stand?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DDE6F0"/>
                <w:sz w:val="19"/>
                <w:szCs w:val="19"/>
              </w:rPr>
              <w:t xml:space="preserve">Higher education (UAS) · HRM · English · accompanies the 2-page student version</w:t>
            </w:r>
          </w:p>
        </w:tc>
        <w:tc>
          <w:tcPr>
            <w:tcW w:type="dxa" w:w="2606"/>
            <w:tcBorders>
              <w:top w:val="none" w:color="FFFFFF" w:sz="0"/>
              <w:left w:val="none" w:color="FFFFFF" w:sz="0"/>
              <w:bottom w:val="single" w:color="F2C14E" w:sz="24"/>
              <w:right w:val="none" w:color="FFFFFF" w:sz="0"/>
            </w:tcBorders>
            <w:shd w:fill="99355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5D9E2"/>
                <w:spacing w:val="30"/>
                <w:sz w:val="14"/>
                <w:szCs w:val="14"/>
              </w:rPr>
              <w:t xml:space="preserve">COMPLEXITY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MICRO ★☆☆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LEARNING OUTCOMES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student can determine their own position on a moral statement and explain it. (Weighing)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student can recognise when group pressure influences their position. (Feeling)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student can revise a position on the basis of an argument. (Weighing)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COMPLEXITY: WHY MICRO?</w:t>
      </w:r>
    </w:p>
    <w:p>
      <w:pPr>
        <w:spacing w:after="50" w:line="264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Micro: Nadia decides for herself where she stands, and the tension lies between her own conviction and her wish not to stand out.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Test: </w:t>
      </w:r>
      <w:r>
        <w:rPr>
          <w:rFonts w:ascii="Arial" w:cs="Arial" w:eastAsia="Arial" w:hAnsi="Arial"/>
          <w:sz w:val="19"/>
          <w:szCs w:val="19"/>
        </w:rPr>
        <w:t xml:space="preserve">“Who or what would have to change for this dilemma to disappear?” Answer: Nadia’s own choice. That is Micro.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Not Meso: </w:t>
      </w:r>
      <w:r>
        <w:rPr>
          <w:rFonts w:ascii="Arial" w:cs="Arial" w:eastAsia="Arial" w:hAnsi="Arial"/>
          <w:sz w:val="19"/>
          <w:szCs w:val="19"/>
        </w:rPr>
        <w:t xml:space="preserve">no organisational rule or culture determines the choice; the pressure comes from the group in the room (decision rules 1 and 4).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Note: </w:t>
      </w:r>
      <w:r>
        <w:rPr>
          <w:rFonts w:ascii="Arial" w:cs="Arial" w:eastAsia="Arial" w:hAnsi="Arial"/>
          <w:sz w:val="19"/>
          <w:szCs w:val="19"/>
        </w:rPr>
        <w:t xml:space="preserve">the statements themselves may also have Meso aspects. The level of the case says nothing about the level of the discussion.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PREPARATION AND PROCEDURE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Materials: </w:t>
      </w:r>
      <w:r>
        <w:rPr>
          <w:rFonts w:ascii="Arial" w:cs="Arial" w:eastAsia="Arial" w:hAnsi="Arial"/>
          <w:sz w:val="19"/>
          <w:szCs w:val="19"/>
        </w:rPr>
        <w:t xml:space="preserve">space to walk, tape or a rope as the line, statements, pen and paper. Allow 30 minutes for three statements.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Role of the facilitator: </w:t>
      </w:r>
      <w:r>
        <w:rPr>
          <w:rFonts w:ascii="Arial" w:cs="Arial" w:eastAsia="Arial" w:hAnsi="Arial"/>
          <w:sz w:val="19"/>
          <w:szCs w:val="19"/>
        </w:rPr>
        <w:t xml:space="preserve">read out the statement, first let students write down a score individually and only then walk. First ask people at the ends, and only then the middle.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Agreements beforehand: </w:t>
      </w:r>
      <w:r>
        <w:rPr>
          <w:rFonts w:ascii="Arial" w:cs="Arial" w:eastAsia="Arial" w:hAnsi="Arial"/>
          <w:sz w:val="19"/>
          <w:szCs w:val="19"/>
        </w:rPr>
        <w:t xml:space="preserve">nobody has to say anything; anyone who wants to may pass.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PITFALLS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Students stay in the middle. The score beforehand helps them really choose a position.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Students copy the position of a popular classmate. Ask who would stand elsewhere if they could not see the others.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Statements are too heavy or too private. Keep them to internships, work and study.</w:t>
      </w:r>
    </w:p>
    <w:p>
      <w:pPr>
        <w:keepNext/>
        <w:pageBreakBefore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ALTERNATIVE STATEMENTS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506"/>
      </w:tblGrid>
      <w:tr>
        <w:tc>
          <w:tcPr>
            <w:tcW w:type="dxa" w:w="2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0E7C7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Theme</w:t>
            </w:r>
          </w:p>
        </w:tc>
        <w:tc>
          <w:tcPr>
            <w:tcW w:type="dxa" w:w="75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0E7C7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</w:tr>
      <w:tr>
        <w:tc>
          <w:tcPr>
            <w:tcW w:type="dxa" w:w="2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3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0E7C7B"/>
                <w:sz w:val="17"/>
                <w:szCs w:val="17"/>
              </w:rPr>
              <w:t xml:space="preserve">Fairness</w:t>
            </w:r>
          </w:p>
        </w:tc>
        <w:tc>
          <w:tcPr>
            <w:tcW w:type="dxa" w:w="75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“A good HR adviser sometimes leaves something unsaid, to protect someone.”</w:t>
            </w:r>
          </w:p>
        </w:tc>
      </w:tr>
      <w:tr>
        <w:tc>
          <w:tcPr>
            <w:tcW w:type="dxa" w:w="2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3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0E7C7B"/>
                <w:sz w:val="17"/>
                <w:szCs w:val="17"/>
              </w:rPr>
              <w:t xml:space="preserve">Loyalty</w:t>
            </w:r>
          </w:p>
        </w:tc>
        <w:tc>
          <w:tcPr>
            <w:tcW w:type="dxa" w:w="75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“If you see a colleague cheating, you must always report it.”</w:t>
            </w:r>
          </w:p>
        </w:tc>
      </w:tr>
      <w:tr>
        <w:tc>
          <w:tcPr>
            <w:tcW w:type="dxa" w:w="2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3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0E7C7B"/>
                <w:sz w:val="17"/>
                <w:szCs w:val="17"/>
              </w:rPr>
              <w:t xml:space="preserve">Justice</w:t>
            </w:r>
          </w:p>
        </w:tc>
        <w:tc>
          <w:tcPr>
            <w:tcW w:type="dxa" w:w="75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“Equal treatment means that everyone gets the same rules.”</w:t>
            </w:r>
          </w:p>
        </w:tc>
      </w:tr>
      <w:tr>
        <w:tc>
          <w:tcPr>
            <w:tcW w:type="dxa" w:w="2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3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0E7C7B"/>
                <w:sz w:val="17"/>
                <w:szCs w:val="17"/>
              </w:rPr>
              <w:t xml:space="preserve">Autonomy</w:t>
            </w:r>
          </w:p>
        </w:tc>
        <w:tc>
          <w:tcPr>
            <w:tcW w:type="dxa" w:w="75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“Employees may decide for themselves how they do their work, as long as the result is right.”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VARIATIONS AND DIFFERENTIATION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Shorter (15 min): </w:t>
      </w:r>
      <w:r>
        <w:rPr>
          <w:rFonts w:ascii="Arial" w:cs="Arial" w:eastAsia="Arial" w:hAnsi="Arial"/>
          <w:sz w:val="19"/>
          <w:szCs w:val="19"/>
        </w:rPr>
        <w:t xml:space="preserve">two statements, without the worksheet.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Online: </w:t>
      </w:r>
      <w:r>
        <w:rPr>
          <w:rFonts w:ascii="Arial" w:cs="Arial" w:eastAsia="Arial" w:hAnsi="Arial"/>
          <w:sz w:val="19"/>
          <w:szCs w:val="19"/>
        </w:rPr>
        <w:t xml:space="preserve">use a slider or a score in the chat.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Large group: </w:t>
      </w:r>
      <w:r>
        <w:rPr>
          <w:rFonts w:ascii="Arial" w:cs="Arial" w:eastAsia="Arial" w:hAnsi="Arial"/>
          <w:sz w:val="19"/>
          <w:szCs w:val="19"/>
        </w:rPr>
        <w:t xml:space="preserve">use four corners (strongly agree / agree / disagree / strongly disagree).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Higher education (this version): </w:t>
      </w:r>
      <w:r>
        <w:rPr>
          <w:rFonts w:ascii="Arial" w:cs="Arial" w:eastAsia="Arial" w:hAnsi="Arial"/>
          <w:sz w:val="19"/>
          <w:szCs w:val="19"/>
        </w:rPr>
        <w:t xml:space="preserve">at least two ethical perspectives and a well-founded choice. For vocational education: CEFR B1 language and one question per step. For research universities: name and critique theories explicitly.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REFERENCES (APA 7)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Creative Commons. (n.d.). About CC licenses. https://creativecommons.org/share-your-work/cclicenses/</w:t>
      </w:r>
    </w:p>
    <w:p>
      <w:pPr/>
      <w:r/>
      <w:r>
        <w:rPr>
          <w:i/>
        </w:rPr>
        <w:t>Meijer, K. (2023). Impossible and inevitable: Reconstructing the critique of business ethics [Doctoral dissertation, Tilburg University]. Ridderprint BV.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Raths, L. E., Harmin, M., &amp; Simon, S. B. (1966). Values and teaching: Working with values in the classroom. Charles E. Merrill. [Related background; the values line itself is general teaching repertoire without an owner.]</w:t>
      </w:r>
    </w:p>
    <w:p>
      <w:pPr>
        <w:spacing w:after="0" w:before="40"/>
      </w:pPr>
      <w:r>
        <w:rPr>
          <w:rFonts w:ascii="Arial" w:cs="Arial" w:eastAsia="Arial" w:hAnsi="Arial"/>
          <w:i/>
          <w:iCs/>
          <w:color w:val="5F5E5A"/>
          <w:sz w:val="15"/>
          <w:szCs w:val="15"/>
        </w:rPr>
        <w:t xml:space="preserve">Complexity determined using the research group’s working definition, based on the micro-meso-macro thinking of .</w:t>
      </w:r>
    </w:p>
    <w:sectPr>
      <w:headerReference w:type="default" r:id="rId7"/>
      <w:footerReference w:type="default" r:id="rId8"/>
      <w:headerReference w:type="first" r:id="rId10"/>
      <w:footerReference w:type="first" r:id="rId11"/>
      <w:pgSz w:w="11906" w:h="16838" w:orient="portrait"/>
      <w:pgMar w:top="1250" w:right="1000" w:bottom="900" w:left="100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C5CC" w:sz="4" w:space="4"/>
      </w:pBdr>
      <w:spacing w:before="60"/>
    </w:pPr>
    <w:r>
      <w:rPr>
        <w:rFonts w:ascii="Arial" w:cs="Arial" w:eastAsia="Arial" w:hAnsi="Arial"/>
        <w:i/>
        <w:iCs/>
        <w:color w:val="5F5E5A"/>
        <w:sz w:val="14"/>
        <w:szCs w:val="14"/>
      </w:rPr>
      <w:t xml:space="preserve">Method based on: values line (general teaching repertoire). Adaptation and case: Moral Craftsmanship, moralcraftsmanship.com. Licence: CC BY-SA 4.0 – https://creativecommons.org/licenses/by-sa/4.0/deed.en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906"/>
      </w:tabs>
      <w:spacing w:after="60"/>
    </w:pPr>
    <w:r>
      <w:rPr>
        <w:rFonts w:ascii="Arial" w:cs="Arial" w:eastAsia="Arial" w:hAnsi="Arial"/>
        <w:b/>
        <w:bCs/>
        <w:color w:val="5F5E5A"/>
        <w:spacing w:val="20"/>
        <w:sz w:val="15"/>
        <w:szCs w:val="15"/>
      </w:rPr>
      <w:t xml:space="preserve">MORAL CRAFTSMANSHIP · RESEARCH GROUP ETHICAL PRACTICE · TEACHER VERSION</w:t>
    </w:r>
    <w:r>
      <w:rPr>
        <w:rFonts w:ascii="Arial" w:cs="Arial" w:eastAsia="Arial" w:hAnsi="Arial"/>
      </w:rPr>
      <w:tab/>
    </w:r>
    <w:r>
      <w:drawing>
        <wp:inline distT="0" distB="0" distL="0" distR="0">
          <wp:extent cx="838200" cy="476250"/>
          <wp:effectExtent t="0" r="0" b="0" l="0"/>
          <wp:docPr id="1" name="logo" descr="Fontys logo" title="Fonty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rFonts w:ascii="Arial" w:cs="Arial" w:eastAsia="Arial" w:hAnsi="Arial"/>
        <w:b/>
        <w:bCs/>
        <w:color w:val="5B2D8E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  <w:rPr>
        <w:rFonts w:ascii="Arial" w:cs="Arial" w:eastAsia="Arial" w:hAnsi="Arial"/>
        <w:color w:val="5B2D8E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2.xml"/><Relationship Id="rId11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bf0743bdfa2aebd701f32a08f734a4287c2ee9c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MW23 Where do you stand? (Higher education HRM, EN, teacher version)</dc:title>
  <dc:creator>Moreel Vakmanschap</dc:creator>
  <cp:lastModifiedBy>Moral Craftsmanship</cp:lastModifiedBy>
  <cp:revision>1</cp:revision>
  <dcterms:created xsi:type="dcterms:W3CDTF">2026-09-29T10:22:50.845Z</dcterms:created>
  <dcterms:modified xsi:type="dcterms:W3CDTF">2026-09-29T10:22:50.845Z</dcterms:modified>
  <dc:language>en-GB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