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FC145" w:sz="24"/>
              <w:right w:val="none" w:color="FFFFFF" w:sz="0"/>
            </w:tcBorders>
            <w:shd w:fill="5B5F97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MW30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Who will leave next year?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FC145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ethically analyse a data application in HR using a canvas. (Seeing, 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the risks of predictive models for employees.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formulate a well-founded advice and name the first step. (Acting)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the HR adviser weighs management’s wish for lower turnover against the rights and trust of employees, within the culture and rules of the company.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way the company handles personnel data. That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Micro: </w:t>
      </w:r>
      <w:r>
        <w:rPr>
          <w:rFonts w:ascii="Arial" w:cs="Arial" w:eastAsia="Arial" w:hAnsi="Arial"/>
          <w:sz w:val="19"/>
          <w:szCs w:val="19"/>
        </w:rPr>
        <w:t xml:space="preserve">management, team leaders and employees play a significant role (decision rule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Macro: </w:t>
      </w:r>
      <w:r>
        <w:rPr>
          <w:rFonts w:ascii="Arial" w:cs="Arial" w:eastAsia="Arial" w:hAnsi="Arial"/>
          <w:sz w:val="19"/>
          <w:szCs w:val="19"/>
        </w:rPr>
        <w:t xml:space="preserve">data protection law (such as the GDPR) is in the background, but the core is company practice (decision rule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Groups of 3–6. Allow 90 minutes; easy to split over two lessons (boxes 1–5 and boxes 6–8).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do not put data protection law at the centre. Let students first ask themselves what is allowed and what is desirable.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Source: </w:t>
      </w:r>
      <w:r>
        <w:rPr>
          <w:rFonts w:ascii="Arial" w:cs="Arial" w:eastAsia="Arial" w:hAnsi="Arial"/>
          <w:sz w:val="19"/>
          <w:szCs w:val="19"/>
        </w:rPr>
        <w:t xml:space="preserve">shortened to eight boxes; the worksheet is therefore also published under CC BY-SA.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only see the benefits for HR. Ask: “Who is looking along, and who isn’t?”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reason “but it’s anonymised”. Ask about recognisability in small teams.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action becomes “more communication”. Ask what concretely changes in the plan.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GUIDANCE FOR THE BOXES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5B5F9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Box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5B5F9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C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B5F97"/>
                <w:sz w:val="17"/>
                <w:szCs w:val="17"/>
              </w:rPr>
              <w:t xml:space="preserve">4. Benefit and risk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happens to someone with a “high risk”? Who decides on that?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C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B5F97"/>
                <w:sz w:val="17"/>
                <w:szCs w:val="17"/>
              </w:rPr>
              <w:t xml:space="preserve">5. Quality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do the data not say? Who is missing or over-represented?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C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B5F97"/>
                <w:sz w:val="17"/>
                <w:szCs w:val="17"/>
              </w:rPr>
              <w:t xml:space="preserve">6. Transparency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Does an employee know their score, and can they contest it?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C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B5F97"/>
                <w:sz w:val="17"/>
                <w:szCs w:val="17"/>
              </w:rPr>
              <w:t xml:space="preserve">7. Accountability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Who in the organisation can stop the dashboard?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(60 min): </w:t>
      </w:r>
      <w:r>
        <w:rPr>
          <w:rFonts w:ascii="Arial" w:cs="Arial" w:eastAsia="Arial" w:hAnsi="Arial"/>
          <w:sz w:val="19"/>
          <w:szCs w:val="19"/>
        </w:rPr>
        <w:t xml:space="preserve">work with boxes 1, 4, 6 and 8.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a shared board with eight fields.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have each group work out two boxes and present them together.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/>
      <w:r/>
      <w:r>
        <w:rPr>
          <w:i/>
        </w:rPr>
        <w:t>Meijer, K. (2023). Impossible and inevitable: Reconstructing the critique of business ethics [Doctoral dissertation, Tilburg University]. Ridderprint BV.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Open Data Institute. (2021). The Data Ethics Canvas. https://theodi.org/insights/tools/the-data-ethics-canvas-2021/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Based on The Data Ethics Canvas – Open Data Institute – CC BY-SA 4.0 – https://theodi.org/ (shortened to eight boxes).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MW30 Who will leave next year? (Higher education HRM, EN, teacher version)</dc:title>
  <dc:creator>Moreel Vakmanschap</dc:creator>
  <cp:lastModifiedBy>Moral Craftsmanship</cp:lastModifiedBy>
  <cp:revision>1</cp:revision>
  <dcterms:created xsi:type="dcterms:W3CDTF">2026-09-30T08:50:13.834Z</dcterms:created>
  <dcterms:modified xsi:type="dcterms:W3CDTF">2026-09-30T08:50:13.834Z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