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227C9D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vertrouwelijke melding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moreel probleem in de HR-praktijk helder formuleren.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feiten scheiden van aannames.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waarden van betrokkenen benoemen en een besluit onderbouwen.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melder af tegen de meldprocedure en de cultuur van het bedrijf, met meerdere betrokkenen.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meldprocedure en de cultuur in het bedrijf.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manager, team, HR en organisatieregels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wetgeving over ongewenst gedrag speelt op de achtergrond, maar de kern is de omgang binnen de organisatie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Groepen van 4–10.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de scheiding tussen feiten en aannames in blok B. De methode komt uit de zorg; help studenten de vertaalslag naar HRM te maken.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blokken zijn in eigen woorden vertaald naar HRM (Steinkamp &amp; Gordijn, 2003). De originele vragenlijst is niet letterlijk overgenomen.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slaan blok B over en gaan direct naar waarden.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Waarden blijven algemeen (“respect”). Vraag naar wat dat hier concreet betekent.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besluit gaat alleen over de manager. Vraag ook naar wat de melder nodig heeft.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HANDVATTEN PER BLOK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A. Probleem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dilemma en wie moet erover beslissen?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B. Feiten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er gemeld? Wat weten we van de regels? Wat missen we?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C. Waarden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waarden staan tegenover elkaar? Wie draagt de gevolgen?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D. Besluit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optie is verdedigbaar? Wat regelen we voor de melder?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sla blok B over of werk met twee betrokkenen.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de vier blokken.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blok uitwerken en presenteer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Steinkamp, N., &amp; Gordijn, B. (2003). Ethical case deliberation on the ward: A comparison of four methods. Medicine, Health Care and Philosophy, 6(3), 235–246. https://doi.org/10.1023/A:1025928617468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moreel beraad in vier blokken (Steinkamp &amp; Gordijn, 2003; in eigen woorden vertaald naar HRM).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MW03 Docentenversie – De vertrouwelijke melding</dc:title>
  <dc:creator>Moreel Vakmanschap</dc:creator>
  <cp:lastModifiedBy>Un-named</cp:lastModifiedBy>
  <cp:revision>1</cp:revision>
  <dcterms:created xsi:type="dcterms:W3CDTF">2026-09-30T10:35:03.788Z</dcterms:created>
  <dcterms:modified xsi:type="dcterms:W3CDTF">2026-09-30T10:35:03.788Z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