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4F794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MW04 — PHILOSOPHISING WITH STUDENTS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Too nice?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Prompt: an intern receives feedback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50 min     Group: 8–25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4D35E" w:sz="6"/>
              <w:left w:val="single" w:color="F4D35E" w:sz="6"/>
              <w:bottom w:val="single" w:color="F4D35E" w:sz="6"/>
              <w:right w:val="single" w:color="F4D35E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9F1E6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Lars (21) is doing an internship in an HR department. At the final review his supervisor says: “You’re good at your job, but you’re too nice.” Lars asks what she means. “You never say no. You say yes to everything, even when it isn’t possible.”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Lars thinks it over. He sees himself as friendly, not weak. On the way home he thinks of colleagues who call him a “great colleague”. And of the time he met a deadline at the expense of his weekend.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someone be too nice? And what does being nice actually mean?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prompt. Write down two questions you have about it: “I wonder…”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Share your questions in the group. Choose one together to explore.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Explore the question. Use the thinking moves below. Listen to each other.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What do we know now that we didn’t know at the start? Write one sentence.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your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STEPS 1 AND 2 — OUR QUESTIONS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wonder… (two questions)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question our group chose: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 3 — THINKING MOVES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3006"/>
      </w:tblGrid>
      <w:tr>
        <w:trPr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Thinking move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sentence</w:t>
            </w:r>
          </w:p>
        </w:tc>
        <w:tc>
          <w:tcPr>
            <w:tcW w:type="dxa" w:w="3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said something that made me think?</w:t>
            </w:r>
          </w:p>
        </w:tc>
      </w:tr>
      <w:tr>
        <w:trPr>
          <w:trHeight w:val="540" w:hRule="atLeast"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F7942"/>
                <w:sz w:val="19"/>
                <w:szCs w:val="19"/>
              </w:rPr>
              <w:t xml:space="preserve">I agree/disagree because…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F7942"/>
                <w:sz w:val="19"/>
                <w:szCs w:val="19"/>
              </w:rPr>
              <w:t xml:space="preserve">An example is…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F7942"/>
                <w:sz w:val="19"/>
                <w:szCs w:val="19"/>
              </w:rPr>
              <w:t xml:space="preserve">A counterexample is…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F7942"/>
                <w:sz w:val="19"/>
                <w:szCs w:val="19"/>
              </w:rPr>
              <w:t xml:space="preserve">What do you mean by…?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F7942"/>
                <w:sz w:val="19"/>
                <w:szCs w:val="19"/>
              </w:rPr>
              <w:t xml:space="preserve">If I understand you correctly…</w:t>
            </w:r>
          </w:p>
        </w:tc>
        <w:tc>
          <w:tcPr>
            <w:tcW w:type="dxa" w:w="4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0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 4 — WHAT DO WE KNOW NOW?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Which question or remark from someone else made you think? What did you see differently as a result?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community of inquiry (philosophising with students) (Lipman, 2003;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d489a119cf68c633b65f253be5afd405e6e8b0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MW04 Too nice? (Higher education HRM, EN, student version)</dc:title>
  <dc:creator>Moreel Vakmanschap</dc:creator>
  <cp:lastModifiedBy>Moral Craftsmanship</cp:lastModifiedBy>
  <cp:revision>1</cp:revision>
  <dcterms:created xsi:type="dcterms:W3CDTF">2026-09-30T10:41:29.448Z</dcterms:created>
  <dcterms:modified xsi:type="dcterms:W3CDTF">2026-09-30T10:41:29.460Z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