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8B4A0" w:sz="24"/>
              <w:right w:val="none" w:color="FFFFFF" w:sz="0"/>
            </w:tcBorders>
            <w:shd w:fill="5E3B52"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MW06 — TALKING CIRCLE · HRM</w:t>
            </w:r>
          </w:p>
          <w:p>
            <w:pPr>
              <w:spacing w:after="40" w:line="250"/>
            </w:pPr>
            <w:r>
              <w:rPr>
                <w:rFonts w:ascii="Arial" w:cs="Arial" w:eastAsia="Arial" w:hAnsi="Arial"/>
                <w:b/>
                <w:bCs/>
                <w:color w:val="FFFFFF"/>
                <w:sz w:val="34"/>
                <w:szCs w:val="34"/>
              </w:rPr>
              <w:t xml:space="preserve">The silent lunch</w:t>
            </w:r>
          </w:p>
          <w:p>
            <w:pPr>
              <w:spacing w:after="0"/>
            </w:pPr>
            <w:r>
              <w:rPr>
                <w:rFonts w:ascii="Arial" w:cs="Arial" w:eastAsia="Arial" w:hAnsi="Arial"/>
                <w:color w:val="DDE6F0"/>
                <w:sz w:val="19"/>
                <w:szCs w:val="19"/>
              </w:rPr>
              <w:t xml:space="preserve">Case: the HR service centre of a municipality</w:t>
            </w:r>
          </w:p>
        </w:tc>
        <w:tc>
          <w:tcPr>
            <w:tcW w:type="dxa" w:w="2606"/>
            <w:tcBorders>
              <w:top w:val="none" w:color="FFFFFF" w:sz="0"/>
              <w:left w:val="none" w:color="FFFFFF" w:sz="0"/>
              <w:bottom w:val="single" w:color="E8B4A0"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C97F0A" w:color="auto" w:val="clear"/>
        </w:rPr>
        <w:t xml:space="preserve"> FEELING </w:t>
      </w:r>
      <w:r>
        <w:rPr>
          <w:rFonts w:ascii="Arial" w:cs="Arial" w:eastAsia="Arial" w:hAnsi="Arial"/>
          <w:sz w:val="17"/>
          <w:szCs w:val="17"/>
        </w:rPr>
        <w:t xml:space="preserve">  </w:t>
      </w:r>
      <w:r>
        <w:rPr>
          <w:rFonts w:ascii="Arial" w:cs="Arial" w:eastAsia="Arial" w:hAnsi="Arial"/>
          <w:b/>
          <w:bCs/>
          <w:color w:val="FFFFFF"/>
          <w:sz w:val="17"/>
          <w:szCs w:val="17"/>
          <w:shd w:fill="E2694B" w:color="auto" w:val="clear"/>
        </w:rPr>
        <w:t xml:space="preserve"> PERSISTING </w:t>
      </w:r>
      <w:r>
        <w:rPr>
          <w:rFonts w:ascii="Arial" w:cs="Arial" w:eastAsia="Arial" w:hAnsi="Arial"/>
          <w:sz w:val="17"/>
          <w:szCs w:val="17"/>
        </w:rPr>
        <w:t xml:space="preserve">  </w:t>
      </w:r>
      <w:r>
        <w:rPr>
          <w:rFonts w:ascii="Arial" w:cs="Arial" w:eastAsia="Arial" w:hAnsi="Arial"/>
          <w:color w:val="5F5E5A"/>
          <w:sz w:val="17"/>
          <w:szCs w:val="17"/>
        </w:rPr>
        <w:t xml:space="preserve">     Time: 60 min     Group: 6–20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8B4A0" w:sz="6"/>
              <w:left w:val="single" w:color="E8B4A0" w:sz="6"/>
              <w:bottom w:val="single" w:color="E8B4A0" w:sz="6"/>
              <w:right w:val="single" w:color="E8B4A0"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1E9EE"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The HR service centre of a municipality is a team of twelve people. Last month, after a reorganisation, Dennis had to tell a valued colleague, Anneke, that her position is disappearing. Since then it has been quiet. The lunch table is almost empty. In meetings everyone says “it’s fine”.</w:t>
            </w:r>
          </w:p>
          <w:p>
            <w:pPr>
              <w:spacing w:after="100" w:line="288"/>
            </w:pPr>
            <w:r>
              <w:rPr>
                <w:rFonts w:ascii="Arial" w:cs="Arial" w:eastAsia="Arial" w:hAnsi="Arial"/>
                <w:sz w:val="21"/>
                <w:szCs w:val="21"/>
              </w:rPr>
              <w:t xml:space="preserve">Team leader Mirjam notices that Dennis hardly talks any more and that two colleagues look away when Anneke comes in. She suggests sitting in a circle for an hour on Monday and passing an object around. Whoever holds it speaks. The rest listen. One colleague sighs: “Woolly.” Another says: “Talking doesn’t help anyway.”</w:t>
            </w:r>
          </w:p>
          <w:p>
            <w:pPr>
              <w:spacing w:after="40" w:line="288"/>
            </w:pPr>
            <w:r>
              <w:rPr>
                <w:rFonts w:ascii="Arial" w:cs="Arial" w:eastAsia="Arial" w:hAnsi="Arial"/>
                <w:sz w:val="21"/>
                <w:szCs w:val="21"/>
              </w:rPr>
              <w:t xml:space="preserve">Mirjam hesitates. If she goes ahead with the circle, it may become too intense. If she drops it, her team stays silent. How does she make sure a circle is safe enough to start?</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spacing w:after="0" w:before="120"/>
      </w:pPr>
      <w:r>
        <w:rPr>
          <w:rFonts w:ascii="Arial" w:cs="Arial" w:eastAsia="Arial" w:hAnsi="Arial"/>
          <w:i/>
          <w:iCs/>
          <w:color w:val="5F5E5A"/>
          <w:sz w:val="16"/>
          <w:szCs w:val="16"/>
        </w:rPr>
        <w:t xml:space="preserve">The talking circle comes from Indigenous traditions in North America and has been developed further in restorative justice. We only use the circle format and a neutral talking piece, no ritual elements.</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Note down what Mirjam can do to make the circle safe.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Make the circle agreements together. Sit in a circle.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Round 1: opening. The object goes round. You may also pass it on without saying anything.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Round 2: deepening. New round, same rules.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Round 3: closing. Say what you need or what you take with you.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Stay silent for a minute. Then write your reflection.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 A SAFE CIRCLE</w:t>
      </w:r>
    </w:p>
    <w:p>
      <w:pPr>
        <w:spacing w:after="0"/>
      </w:pPr>
      <w:r>
        <w:rPr>
          <w:rFonts w:ascii="Arial" w:cs="Arial" w:eastAsia="Arial" w:hAnsi="Arial"/>
          <w:b/>
          <w:bCs/>
          <w:sz w:val="20"/>
          <w:szCs w:val="20"/>
        </w:rPr>
        <w:t xml:space="preserve">What can Mirjam do to make the circle safe?</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CIRCLE AGREEMENTS</w:t>
      </w:r>
    </w:p>
    <w:p>
      <w:pPr>
        <w:spacing w:after="60"/>
      </w:pPr>
      <w:r>
        <w:rPr>
          <w:rFonts w:ascii="Arial" w:cs="Arial" w:eastAsia="Arial" w:hAnsi="Arial"/>
          <w:sz w:val="20"/>
          <w:szCs w:val="20"/>
        </w:rPr>
        <w:t xml:space="preserve">1. Whoever holds the object speaks. The rest listen.   2. Passing it on without speaking is allowed.   3. What is said here stays here.   4. No advice, no judgement about what someone shares.</w:t>
      </w:r>
    </w:p>
    <w:p>
      <w:pPr>
        <w:spacing w:after="0"/>
      </w:pPr>
      <w:r>
        <w:rPr>
          <w:rFonts w:ascii="Arial" w:cs="Arial" w:eastAsia="Arial" w:hAnsi="Arial"/>
          <w:b/>
          <w:bCs/>
          <w:sz w:val="20"/>
          <w:szCs w:val="20"/>
        </w:rPr>
        <w:t xml:space="preserve">Our own agreement:</w:t>
      </w:r>
    </w:p>
    <w:p>
      <w:pPr>
        <w:pBdr>
          <w:bottom w:val="single" w:color="C9CED4" w:sz="4" w:space="1"/>
        </w:pBdr>
        <w:spacing w:after="0" w:before="0" w:line="33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THE THREE ROUNDS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906"/>
      </w:tblGrid>
      <w:tr>
        <w:trPr>
          <w:tblHeader/>
        </w:trPr>
        <w:tc>
          <w:tcPr>
            <w:tcW w:type="dxa" w:w="1500"/>
            <w:tcBorders>
              <w:top w:val="single" w:color="BFC5CC" w:sz="4"/>
              <w:left w:val="single" w:color="BFC5CC" w:sz="4"/>
              <w:bottom w:val="single" w:color="BFC5CC" w:sz="4"/>
              <w:right w:val="single" w:color="BFC5CC" w:sz="4"/>
            </w:tcBorders>
            <w:shd w:fill="5E3B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Round</w:t>
            </w:r>
          </w:p>
        </w:tc>
        <w:tc>
          <w:tcPr>
            <w:tcW w:type="dxa" w:w="4500"/>
            <w:tcBorders>
              <w:top w:val="single" w:color="BFC5CC" w:sz="4"/>
              <w:left w:val="single" w:color="BFC5CC" w:sz="4"/>
              <w:bottom w:val="single" w:color="BFC5CC" w:sz="4"/>
              <w:right w:val="single" w:color="BFC5CC" w:sz="4"/>
            </w:tcBorders>
            <w:shd w:fill="5E3B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Question</w:t>
            </w:r>
          </w:p>
        </w:tc>
        <w:tc>
          <w:tcPr>
            <w:tcW w:type="dxa" w:w="3906"/>
            <w:tcBorders>
              <w:top w:val="single" w:color="BFC5CC" w:sz="4"/>
              <w:left w:val="single" w:color="BFC5CC" w:sz="4"/>
              <w:bottom w:val="single" w:color="BFC5CC" w:sz="4"/>
              <w:right w:val="single" w:color="BFC5CC" w:sz="4"/>
            </w:tcBorders>
            <w:shd w:fill="5E3B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My notes (what touches me in others?)</w:t>
            </w:r>
          </w:p>
        </w:tc>
      </w:tr>
      <w:tr>
        <w:trPr>
          <w:trHeight w:val="900" w:hRule="atLeast"/>
        </w:trPr>
        <w:tc>
          <w:tcPr>
            <w:tcW w:type="dxa" w:w="1500"/>
            <w:tcBorders>
              <w:top w:val="single" w:color="BFC5CC" w:sz="4"/>
              <w:left w:val="single" w:color="BFC5CC" w:sz="4"/>
              <w:bottom w:val="single" w:color="BFC5CC" w:sz="4"/>
              <w:right w:val="single" w:color="BFC5CC" w:sz="4"/>
            </w:tcBorders>
            <w:shd w:fill="F1E9EE" w:color="auto" w:val="clear"/>
            <w:tcMar>
              <w:top w:type="dxa" w:w="80"/>
              <w:left w:type="dxa" w:w="110"/>
              <w:bottom w:type="dxa" w:w="80"/>
              <w:right w:type="dxa" w:w="110"/>
            </w:tcMar>
          </w:tcPr>
          <w:p>
            <w:pPr>
              <w:spacing w:after="20"/>
            </w:pPr>
            <w:r>
              <w:rPr>
                <w:rFonts w:ascii="Arial" w:cs="Arial" w:eastAsia="Arial" w:hAnsi="Arial"/>
                <w:b/>
                <w:bCs/>
                <w:color w:val="5E3B52"/>
                <w:sz w:val="19"/>
                <w:szCs w:val="19"/>
              </w:rPr>
              <w:t xml:space="preserve">Round 1</w:t>
            </w:r>
          </w:p>
          <w:p>
            <w:pPr>
              <w:spacing w:after="0" w:line="220"/>
            </w:pPr>
            <w:r>
              <w:rPr>
                <w:rFonts w:ascii="Arial" w:cs="Arial" w:eastAsia="Arial" w:hAnsi="Arial"/>
                <w:i/>
                <w:iCs/>
                <w:color w:val="5F5E5A"/>
                <w:sz w:val="15"/>
                <w:szCs w:val="15"/>
              </w:rPr>
              <w:t xml:space="preserve">Opening</w:t>
            </w:r>
          </w:p>
        </w:tc>
        <w:tc>
          <w:tcPr>
            <w:tcW w:type="dxa" w:w="4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Name one word for how you are sitting here now.</w:t>
            </w:r>
          </w:p>
        </w:tc>
        <w:tc>
          <w:tcPr>
            <w:tcW w:type="dxa" w:w="3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900" w:hRule="atLeast"/>
        </w:trPr>
        <w:tc>
          <w:tcPr>
            <w:tcW w:type="dxa" w:w="1500"/>
            <w:tcBorders>
              <w:top w:val="single" w:color="BFC5CC" w:sz="4"/>
              <w:left w:val="single" w:color="BFC5CC" w:sz="4"/>
              <w:bottom w:val="single" w:color="BFC5CC" w:sz="4"/>
              <w:right w:val="single" w:color="BFC5CC" w:sz="4"/>
            </w:tcBorders>
            <w:shd w:fill="F1E9EE" w:color="auto" w:val="clear"/>
            <w:tcMar>
              <w:top w:type="dxa" w:w="80"/>
              <w:left w:type="dxa" w:w="110"/>
              <w:bottom w:type="dxa" w:w="80"/>
              <w:right w:type="dxa" w:w="110"/>
            </w:tcMar>
          </w:tcPr>
          <w:p>
            <w:pPr>
              <w:spacing w:after="20"/>
            </w:pPr>
            <w:r>
              <w:rPr>
                <w:rFonts w:ascii="Arial" w:cs="Arial" w:eastAsia="Arial" w:hAnsi="Arial"/>
                <w:b/>
                <w:bCs/>
                <w:color w:val="5E3B52"/>
                <w:sz w:val="19"/>
                <w:szCs w:val="19"/>
              </w:rPr>
              <w:t xml:space="preserve">Round 2</w:t>
            </w:r>
          </w:p>
          <w:p>
            <w:pPr>
              <w:spacing w:after="0" w:line="220"/>
            </w:pPr>
            <w:r>
              <w:rPr>
                <w:rFonts w:ascii="Arial" w:cs="Arial" w:eastAsia="Arial" w:hAnsi="Arial"/>
                <w:i/>
                <w:iCs/>
                <w:color w:val="5F5E5A"/>
                <w:sz w:val="15"/>
                <w:szCs w:val="15"/>
              </w:rPr>
              <w:t xml:space="preserve">Deepening</w:t>
            </w:r>
          </w:p>
        </w:tc>
        <w:tc>
          <w:tcPr>
            <w:tcW w:type="dxa" w:w="4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Talk about a moment in an internship, work or study when everyone felt that something was not being discussed.</w:t>
            </w:r>
          </w:p>
        </w:tc>
        <w:tc>
          <w:tcPr>
            <w:tcW w:type="dxa" w:w="3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900" w:hRule="atLeast"/>
        </w:trPr>
        <w:tc>
          <w:tcPr>
            <w:tcW w:type="dxa" w:w="1500"/>
            <w:tcBorders>
              <w:top w:val="single" w:color="BFC5CC" w:sz="4"/>
              <w:left w:val="single" w:color="BFC5CC" w:sz="4"/>
              <w:bottom w:val="single" w:color="BFC5CC" w:sz="4"/>
              <w:right w:val="single" w:color="BFC5CC" w:sz="4"/>
            </w:tcBorders>
            <w:shd w:fill="F1E9EE" w:color="auto" w:val="clear"/>
            <w:tcMar>
              <w:top w:type="dxa" w:w="80"/>
              <w:left w:type="dxa" w:w="110"/>
              <w:bottom w:type="dxa" w:w="80"/>
              <w:right w:type="dxa" w:w="110"/>
            </w:tcMar>
          </w:tcPr>
          <w:p>
            <w:pPr>
              <w:spacing w:after="20"/>
            </w:pPr>
            <w:r>
              <w:rPr>
                <w:rFonts w:ascii="Arial" w:cs="Arial" w:eastAsia="Arial" w:hAnsi="Arial"/>
                <w:b/>
                <w:bCs/>
                <w:color w:val="5E3B52"/>
                <w:sz w:val="19"/>
                <w:szCs w:val="19"/>
              </w:rPr>
              <w:t xml:space="preserve">Round 3</w:t>
            </w:r>
          </w:p>
          <w:p>
            <w:pPr>
              <w:spacing w:after="0" w:line="220"/>
            </w:pPr>
            <w:r>
              <w:rPr>
                <w:rFonts w:ascii="Arial" w:cs="Arial" w:eastAsia="Arial" w:hAnsi="Arial"/>
                <w:i/>
                <w:iCs/>
                <w:color w:val="5F5E5A"/>
                <w:sz w:val="15"/>
                <w:szCs w:val="15"/>
              </w:rPr>
              <w:t xml:space="preserve">Closing</w:t>
            </w:r>
          </w:p>
        </w:tc>
        <w:tc>
          <w:tcPr>
            <w:tcW w:type="dxa" w:w="4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What do you need to make something like that discussable next time?</w:t>
            </w:r>
          </w:p>
        </w:tc>
        <w:tc>
          <w:tcPr>
            <w:tcW w:type="dxa" w:w="3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C97F0A" w:color="auto" w:val="clear"/>
        </w:rPr>
        <w:t xml:space="preserve"> FEELING </w:t>
      </w:r>
      <w:r>
        <w:rPr>
          <w:rFonts w:ascii="Arial" w:cs="Arial" w:eastAsia="Arial" w:hAnsi="Arial"/>
          <w:sz w:val="20"/>
          <w:szCs w:val="20"/>
        </w:rPr>
        <w:t xml:space="preserve">  Which feeling struck you, in yourself or in others? What did that feeling tell you?</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2694B" w:color="auto" w:val="clear"/>
        </w:rPr>
        <w:t xml:space="preserve"> PERSISTING </w:t>
      </w:r>
      <w:r>
        <w:rPr>
          <w:rFonts w:ascii="Arial" w:cs="Arial" w:eastAsia="Arial" w:hAnsi="Arial"/>
          <w:sz w:val="20"/>
          <w:szCs w:val="20"/>
        </w:rPr>
        <w:t xml:space="preserve">  What do you need to sustain such a conversation in a real team when it gets uncomfortable?</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talking circle (Pranis, 2005; with respect for the Indigenous origins of the circle format).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62bf13ad7ac46c00b59a4b3dbcd78c44f52ee7.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MW06 The silent lunch (Higher education HRM, EN, student version)</dc:title>
  <dc:creator>Moreel Vakmanschap</dc:creator>
  <cp:lastModifiedBy>Moral Craftsmanship</cp:lastModifiedBy>
  <cp:revision>1</cp:revision>
  <dcterms:created xsi:type="dcterms:W3CDTF">2026-09-29T10:22:50.251Z</dcterms:created>
  <dcterms:modified xsi:type="dcterms:W3CDTF">2026-09-29T10:22:50.259Z</dcterms:modified>
  <dc:language>en-GB</dc:language>
</cp:coreProperties>
</file>

<file path=docProps/custom.xml><?xml version="1.0" encoding="utf-8"?>
<Properties xmlns="http://schemas.openxmlformats.org/officeDocument/2006/custom-properties" xmlns:vt="http://schemas.openxmlformats.org/officeDocument/2006/docPropsVTypes"/>
</file>