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DDA15E" w:sz="24"/>
              <w:right w:val="none" w:color="FFFFFF" w:sz="0"/>
            </w:tcBorders>
            <w:shd w:fill="7F4F24"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MW08 — ETHISCHE CYCLUS · HRM</w:t>
            </w:r>
          </w:p>
          <w:p>
            <w:pPr>
              <w:spacing w:after="40" w:line="250"/>
            </w:pPr>
            <w:r>
              <w:rPr>
                <w:rFonts w:ascii="Arial" w:cs="Arial" w:eastAsia="Arial" w:hAnsi="Arial"/>
                <w:b/>
                <w:bCs/>
                <w:color w:val="FFFFFF"/>
                <w:sz w:val="34"/>
                <w:szCs w:val="34"/>
              </w:rPr>
              <w:t xml:space="preserve">Het prestatiescherm</w:t>
            </w:r>
          </w:p>
          <w:p>
            <w:pPr>
              <w:spacing w:after="0"/>
            </w:pPr>
            <w:r>
              <w:rPr>
                <w:rFonts w:ascii="Arial" w:cs="Arial" w:eastAsia="Arial" w:hAnsi="Arial"/>
                <w:color w:val="DDE6F0"/>
                <w:sz w:val="19"/>
                <w:szCs w:val="19"/>
              </w:rPr>
              <w:t xml:space="preserve">Casus: Van Dijk Distributie</w:t>
            </w:r>
          </w:p>
        </w:tc>
        <w:tc>
          <w:tcPr>
            <w:tcW w:type="dxa" w:w="2606"/>
            <w:tcBorders>
              <w:top w:val="none" w:color="FFFFFF" w:sz="0"/>
              <w:left w:val="none" w:color="FFFFFF" w:sz="0"/>
              <w:bottom w:val="single" w:color="DDA15E"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     Duur: 90 min     Groep: Individueel of 3–5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DA15E" w:sz="6"/>
              <w:left w:val="single" w:color="DDA15E" w:sz="6"/>
              <w:bottom w:val="single" w:color="DDA15E" w:sz="6"/>
              <w:right w:val="single" w:color="DDA15E"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3EBE2"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In het magazijn van Van Dijk Distributie hangt sinds drie maanden een groot scherm. Het toont live hoeveel orders elke orderpicker per uur verwerkt, met de namen van de snelste en langzaamste vijf. De productiviteit is met twaalf procent gestegen. De directie is tevreden.</w:t>
            </w:r>
          </w:p>
          <w:p>
            <w:pPr>
              <w:spacing w:after="100" w:line="288"/>
            </w:pPr>
            <w:r>
              <w:rPr>
                <w:rFonts w:ascii="Arial" w:cs="Arial" w:eastAsia="Arial" w:hAnsi="Arial"/>
                <w:sz w:val="21"/>
                <w:szCs w:val="21"/>
              </w:rPr>
              <w:t xml:space="preserve">HR-adviseur Femke krijgt klachten. Een oudere picker zegt dat hij zich iedere dag bekeken voelt. Een nieuwe collega durft geen pauze te nemen. Teamleider Joris vindt het juist motiverend: “Mensen willen gewoon weten waar ze staan.” De ondernemingsraad heeft nog niets gehoord.</w:t>
            </w:r>
          </w:p>
          <w:p>
            <w:pPr>
              <w:spacing w:after="40" w:line="288"/>
            </w:pPr>
            <w:r>
              <w:rPr>
                <w:rFonts w:ascii="Arial" w:cs="Arial" w:eastAsia="Arial" w:hAnsi="Arial"/>
                <w:sz w:val="21"/>
                <w:szCs w:val="21"/>
              </w:rPr>
              <w:t xml:space="preserve">De directeur vraagt Femke of het scherm kan blijven. Zij moet in twee weken een advies schrijven en wil dat onderbouwen. Ze besluit stap voor stap te werken.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Formuleer het probleem.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Analyseer: wie, welke waarden, welke feiten?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Bedenk minstens drie opties.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Beoordeel de opties vanuit minstens twee perspectieven. </w:t>
      </w:r>
      <w:r>
        <w:rPr>
          <w:rFonts w:ascii="Arial" w:cs="Arial" w:eastAsia="Arial" w:hAnsi="Arial"/>
          <w:i/>
          <w:iCs/>
          <w:color w:val="5F5E5A"/>
          <w:sz w:val="18"/>
          <w:szCs w:val="18"/>
        </w:rPr>
        <w:t xml:space="preserve">(25 min)</w:t>
      </w:r>
    </w:p>
    <w:p>
      <w:pPr>
        <w:pStyle w:val="ListParagraph"/>
        <w:numPr>
          <w:ilvl w:val="0"/>
          <w:numId w:val="2"/>
        </w:numPr>
        <w:spacing w:after="50" w:line="264"/>
      </w:pPr>
      <w:r>
        <w:rPr>
          <w:rFonts w:ascii="Arial" w:cs="Arial" w:eastAsia="Arial" w:hAnsi="Arial"/>
          <w:sz w:val="20"/>
          <w:szCs w:val="20"/>
        </w:rPr>
        <w:t xml:space="preserve">Kies, leg uit en reflecteer. </w:t>
      </w:r>
      <w:r>
        <w:rPr>
          <w:rFonts w:ascii="Arial" w:cs="Arial" w:eastAsia="Arial" w:hAnsi="Arial"/>
          <w:i/>
          <w:iCs/>
          <w:color w:val="5F5E5A"/>
          <w:sz w:val="18"/>
          <w:szCs w:val="18"/>
        </w:rPr>
        <w:t xml:space="preserve">(20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1 — HET PROBLEEM</w:t>
      </w:r>
    </w:p>
    <w:p>
      <w:pPr>
        <w:spacing w:after="0"/>
      </w:pPr>
      <w:r>
        <w:rPr>
          <w:rFonts w:ascii="Arial" w:cs="Arial" w:eastAsia="Arial" w:hAnsi="Arial"/>
          <w:b/>
          <w:bCs/>
          <w:sz w:val="20"/>
          <w:szCs w:val="20"/>
        </w:rPr>
        <w:t xml:space="preserve">Het probleem in één zin:</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2 — DE ANALYSE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8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7F4F24"/>
                <w:sz w:val="18"/>
                <w:szCs w:val="18"/>
              </w:rPr>
              <w:t xml:space="preserve">Belanghebbenden</w:t>
            </w:r>
          </w:p>
          <w:p>
            <w:pPr>
              <w:spacing w:after="0" w:line="220"/>
            </w:pPr>
            <w:r>
              <w:rPr>
                <w:rFonts w:ascii="Arial" w:cs="Arial" w:eastAsia="Arial" w:hAnsi="Arial"/>
                <w:i/>
                <w:iCs/>
                <w:color w:val="5F5E5A"/>
                <w:sz w:val="15"/>
                <w:szCs w:val="15"/>
              </w:rPr>
              <w:t xml:space="preserve">Wie raakt dit?</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7F4F24"/>
                <w:sz w:val="18"/>
                <w:szCs w:val="18"/>
              </w:rPr>
              <w:t xml:space="preserve">Waarden</w:t>
            </w:r>
          </w:p>
          <w:p>
            <w:pPr>
              <w:spacing w:after="0" w:line="220"/>
            </w:pPr>
            <w:r>
              <w:rPr>
                <w:rFonts w:ascii="Arial" w:cs="Arial" w:eastAsia="Arial" w:hAnsi="Arial"/>
                <w:i/>
                <w:iCs/>
                <w:color w:val="5F5E5A"/>
                <w:sz w:val="15"/>
                <w:szCs w:val="15"/>
              </w:rPr>
              <w:t xml:space="preserve">Wat vinden mensen belangrijk?</w:t>
            </w:r>
          </w:p>
        </w:tc>
      </w:tr>
      <w:tr>
        <w:trPr>
          <w:trHeight w:val="8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7F4F24"/>
                <w:sz w:val="18"/>
                <w:szCs w:val="18"/>
              </w:rPr>
              <w:t xml:space="preserve">Feiten die ik weet</w:t>
            </w:r>
          </w:p>
          <w:p>
            <w:pPr>
              <w:spacing w:after="0" w:line="220"/>
            </w:pPr>
            <w:r>
              <w:rPr>
                <w:rFonts w:ascii="Arial" w:cs="Arial" w:eastAsia="Arial" w:hAnsi="Arial"/>
                <w:i/>
                <w:iCs/>
                <w:color w:val="5F5E5A"/>
                <w:sz w:val="15"/>
                <w:szCs w:val="15"/>
              </w:rPr>
              <w:t xml:space="preserve"/>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7F4F24"/>
                <w:sz w:val="18"/>
                <w:szCs w:val="18"/>
              </w:rPr>
              <w:t xml:space="preserve">Feiten die ik nog mis</w:t>
            </w:r>
          </w:p>
          <w:p>
            <w:pPr>
              <w:spacing w:after="0" w:line="220"/>
            </w:pPr>
            <w:r>
              <w:rPr>
                <w:rFonts w:ascii="Arial" w:cs="Arial" w:eastAsia="Arial" w:hAnsi="Arial"/>
                <w:i/>
                <w:iCs/>
                <w:color w:val="5F5E5A"/>
                <w:sz w:val="15"/>
                <w:szCs w:val="15"/>
              </w:rPr>
              <w:t xml:space="preserve">Wat zou ik willen weten?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3 — HANDELINGSOPTIES</w:t>
      </w:r>
    </w:p>
    <w:p>
      <w:pPr>
        <w:spacing w:after="0"/>
      </w:pPr>
      <w:r>
        <w:rPr>
          <w:rFonts w:ascii="Arial" w:cs="Arial" w:eastAsia="Arial" w:hAnsi="Arial"/>
          <w:b/>
          <w:bCs/>
          <w:sz w:val="20"/>
          <w:szCs w:val="20"/>
        </w:rPr>
        <w:t xml:space="preserve">Minstens drie opties (A, B, C):</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4 — ETHISCHE BEOORDELING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800"/>
        <w:gridCol w:w="2706"/>
      </w:tblGrid>
      <w:tr>
        <w:trPr>
          <w:tblHeader/>
        </w:trPr>
        <w:tc>
          <w:tcPr>
            <w:tcW w:type="dxa" w:w="1700"/>
            <w:tcBorders>
              <w:top w:val="single" w:color="BFC5CC" w:sz="4"/>
              <w:left w:val="single" w:color="BFC5CC" w:sz="4"/>
              <w:bottom w:val="single" w:color="BFC5CC" w:sz="4"/>
              <w:right w:val="single" w:color="BFC5CC" w:sz="4"/>
            </w:tcBorders>
            <w:shd w:fill="7F4F2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w:t>
            </w:r>
          </w:p>
        </w:tc>
        <w:tc>
          <w:tcPr>
            <w:tcW w:type="dxa" w:w="2700"/>
            <w:tcBorders>
              <w:top w:val="single" w:color="BFC5CC" w:sz="4"/>
              <w:left w:val="single" w:color="BFC5CC" w:sz="4"/>
              <w:bottom w:val="single" w:color="BFC5CC" w:sz="4"/>
              <w:right w:val="single" w:color="BFC5CC" w:sz="4"/>
            </w:tcBorders>
            <w:shd w:fill="7F4F2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Gevolgen</w:t>
            </w:r>
          </w:p>
        </w:tc>
        <w:tc>
          <w:tcPr>
            <w:tcW w:type="dxa" w:w="2800"/>
            <w:tcBorders>
              <w:top w:val="single" w:color="BFC5CC" w:sz="4"/>
              <w:left w:val="single" w:color="BFC5CC" w:sz="4"/>
              <w:bottom w:val="single" w:color="BFC5CC" w:sz="4"/>
              <w:right w:val="single" w:color="BFC5CC" w:sz="4"/>
            </w:tcBorders>
            <w:shd w:fill="7F4F2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Plichten en rechten</w:t>
            </w:r>
          </w:p>
        </w:tc>
        <w:tc>
          <w:tcPr>
            <w:tcW w:type="dxa" w:w="2706"/>
            <w:tcBorders>
              <w:top w:val="single" w:color="BFC5CC" w:sz="4"/>
              <w:left w:val="single" w:color="BFC5CC" w:sz="4"/>
              <w:bottom w:val="single" w:color="BFC5CC" w:sz="4"/>
              <w:right w:val="single" w:color="BFC5CC" w:sz="4"/>
            </w:tcBorders>
            <w:shd w:fill="7F4F24"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Karakter en zorg</w:t>
            </w:r>
          </w:p>
        </w:tc>
      </w:tr>
      <w:tr>
        <w:trPr>
          <w:trHeight w:val="560" w:hRule="atLeast"/>
        </w:trPr>
        <w:tc>
          <w:tcPr>
            <w:tcW w:type="dxa" w:w="1700"/>
            <w:tcBorders>
              <w:top w:val="single" w:color="BFC5CC" w:sz="4"/>
              <w:left w:val="single" w:color="BFC5CC" w:sz="4"/>
              <w:bottom w:val="single" w:color="BFC5CC" w:sz="4"/>
              <w:right w:val="single" w:color="BFC5CC" w:sz="4"/>
            </w:tcBorders>
            <w:shd w:fill="F3EBE2" w:color="auto" w:val="clear"/>
            <w:tcMar>
              <w:top w:type="dxa" w:w="80"/>
              <w:left w:type="dxa" w:w="110"/>
              <w:bottom w:type="dxa" w:w="80"/>
              <w:right w:type="dxa" w:w="110"/>
            </w:tcMar>
          </w:tcPr>
          <w:p>
            <w:pPr>
              <w:spacing w:after="20"/>
            </w:pPr>
            <w:r>
              <w:rPr>
                <w:rFonts w:ascii="Arial" w:cs="Arial" w:eastAsia="Arial" w:hAnsi="Arial"/>
                <w:b/>
                <w:bCs/>
                <w:color w:val="7F4F24"/>
                <w:sz w:val="19"/>
                <w:szCs w:val="19"/>
              </w:rPr>
              <w:t xml:space="preserve">Optie A</w:t>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1700"/>
            <w:tcBorders>
              <w:top w:val="single" w:color="BFC5CC" w:sz="4"/>
              <w:left w:val="single" w:color="BFC5CC" w:sz="4"/>
              <w:bottom w:val="single" w:color="BFC5CC" w:sz="4"/>
              <w:right w:val="single" w:color="BFC5CC" w:sz="4"/>
            </w:tcBorders>
            <w:shd w:fill="F3EBE2" w:color="auto" w:val="clear"/>
            <w:tcMar>
              <w:top w:type="dxa" w:w="80"/>
              <w:left w:type="dxa" w:w="110"/>
              <w:bottom w:type="dxa" w:w="80"/>
              <w:right w:type="dxa" w:w="110"/>
            </w:tcMar>
          </w:tcPr>
          <w:p>
            <w:pPr>
              <w:spacing w:after="20"/>
            </w:pPr>
            <w:r>
              <w:rPr>
                <w:rFonts w:ascii="Arial" w:cs="Arial" w:eastAsia="Arial" w:hAnsi="Arial"/>
                <w:b/>
                <w:bCs/>
                <w:color w:val="7F4F24"/>
                <w:sz w:val="19"/>
                <w:szCs w:val="19"/>
              </w:rPr>
              <w:t xml:space="preserve">Optie B</w:t>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1700"/>
            <w:tcBorders>
              <w:top w:val="single" w:color="BFC5CC" w:sz="4"/>
              <w:left w:val="single" w:color="BFC5CC" w:sz="4"/>
              <w:bottom w:val="single" w:color="BFC5CC" w:sz="4"/>
              <w:right w:val="single" w:color="BFC5CC" w:sz="4"/>
            </w:tcBorders>
            <w:shd w:fill="F3EBE2" w:color="auto" w:val="clear"/>
            <w:tcMar>
              <w:top w:type="dxa" w:w="80"/>
              <w:left w:type="dxa" w:w="110"/>
              <w:bottom w:type="dxa" w:w="80"/>
              <w:right w:type="dxa" w:w="110"/>
            </w:tcMar>
          </w:tcPr>
          <w:p>
            <w:pPr>
              <w:spacing w:after="20"/>
            </w:pPr>
            <w:r>
              <w:rPr>
                <w:rFonts w:ascii="Arial" w:cs="Arial" w:eastAsia="Arial" w:hAnsi="Arial"/>
                <w:b/>
                <w:bCs/>
                <w:color w:val="7F4F24"/>
                <w:sz w:val="19"/>
                <w:szCs w:val="19"/>
              </w:rPr>
              <w:t xml:space="preserve">Optie C</w:t>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5 — BESLUIT</w:t>
      </w:r>
    </w:p>
    <w:p>
      <w:pPr>
        <w:spacing w:after="0"/>
      </w:pPr>
      <w:r>
        <w:rPr>
          <w:rFonts w:ascii="Arial" w:cs="Arial" w:eastAsia="Arial" w:hAnsi="Arial"/>
          <w:b/>
          <w:bCs/>
          <w:sz w:val="20"/>
          <w:szCs w:val="20"/>
        </w:rPr>
        <w:t xml:space="preserve">Ik adviseer … omdat …</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Wat zegt of doet Femke morgen concreet, en wie betrekt ze erbij?</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ethische cyclus (Van de Poel &amp; Royakkers, 2011; stappen in eigen woorden).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e652f9610d808f3b7220df22b46db76af4e9f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MW08 Het prestatiescherm (HBO HRM, NL)</dc:title>
  <dc:creator>Moreel Vakmanschap</dc:creator>
  <cp:lastModifiedBy>Un-named</cp:lastModifiedBy>
  <cp:revision>1</cp:revision>
  <dcterms:created xsi:type="dcterms:W3CDTF">2026-09-29T10:22:51.915Z</dcterms:created>
  <dcterms:modified xsi:type="dcterms:W3CDTF">2026-09-29T10:22:51.916Z</dcterms:modified>
</cp:coreProperties>
</file>

<file path=docProps/custom.xml><?xml version="1.0" encoding="utf-8"?>
<Properties xmlns="http://schemas.openxmlformats.org/officeDocument/2006/custom-properties" xmlns:vt="http://schemas.openxmlformats.org/officeDocument/2006/docPropsVTypes"/>
</file>