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4B532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Wat ik zeg en wat ik doe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eigen kernwaarden benoemen en rangschikken.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verschil tussen benoemde waarden en eigen gedrag herkennen.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één concrete actie formuleren die past bij een gekozen waarde. (Voelen)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Amira kijkt naar de spanning tussen haar eigen waarden en haar eigen gedrag, en kan zelf beslissen wat ze verandert.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Amira’s eigen keuzes.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werkdruk speelt een rol, maar de kern van het verhaal is de kloof tussen zeggen en doen bij één persoon (beslisregel 1 en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student werkt met eigen waarden. Het niveau van de casus zegt niets over het niveau van wat de student deelt.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werken, daarna duo’s. Neem 40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het luchtig en veilig. Zeg vooraf dat een “nee” bij “handelde ik ernaar?” geen falen is, maar informatie.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delen in het duo is vrijwillig. De luisteraar geeft geen advies en oordeelt niet.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waarden die sociaal wenselijk klinken. Vraag: “Waar zie je dat terug in je agenda?”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duo wordt een adviesgesprek. Herinner aan de luisterregel.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voelen zich beoordeeld. Benadruk dat het formulier niet ingeleverd hoeft te worden.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OM DOOR TE VRAGEN IN HET DUO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waarde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betekent deze waarde voor jou in één zin?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het 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gebeurde er precies, en wat deed je toen?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kloof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houdt je tegen om te doen wat je belangrijk vindt?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actie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kleinste stapje dat je deze week kunt zetten?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(25 min): </w:t>
      </w:r>
      <w:r>
        <w:rPr>
          <w:rFonts w:ascii="Arial" w:cs="Arial" w:eastAsia="Arial" w:hAnsi="Arial"/>
          <w:sz w:val="19"/>
          <w:szCs w:val="19"/>
        </w:rPr>
        <w:t xml:space="preserve">kies een top 3 in plaats van een top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en duo’s in breakout rooms.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studenten hun top 5 op kaartjes schrijven en plenair clusteren zonder namen.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waardenverheldering (Raths, Harmin &amp; Simon, 1966).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MW27 Docentenversie – Wat ik zeg en wat ik doe</dc:title>
  <dc:creator>Moreel Vakmanschap</dc:creator>
  <cp:lastModifiedBy>Un-named</cp:lastModifiedBy>
  <cp:revision>1</cp:revision>
  <dcterms:created xsi:type="dcterms:W3CDTF">2026-09-29T09:58:37.031Z</dcterms:created>
  <dcterms:modified xsi:type="dcterms:W3CDTF">2026-09-29T09:58:37.031Z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