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5B5F9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Who will leave next year?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FC145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ethically analyse a data application in HR using a canvas.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 risks of predictive models for employees.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 and name the first step.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 for lower turnover against the rights and trust of employees, within the culture and rules of the company.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handles personnel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leaders and employees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data protection law (such as the GDPR) is in the background, but the core is company practice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90 minutes; easy to split over two lessons (boxes 1–5 and boxes 6–8).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do not put data protection law at the centre. Let students first ask themselves what is allowed and what is desirable.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shortened to eight boxes;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see the benefits for HR. Ask: “Who is looking along, and who isn’t?”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reason “but it’s anonymised”. Ask about recognisability in small teams.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action becomes “more communication”. Ask what concretely changes in the plan.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GUIDANCE FOR THE BOXES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5B5F9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4. Benefit and risk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happens to someone with a “high risk”? Who decides on that?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5. Quality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the data not say? Who is missing or over-represented?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6. Transparency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Does an employee know their score, and can they contest it?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5B5F97"/>
                <w:sz w:val="17"/>
                <w:szCs w:val="17"/>
              </w:rPr>
              <w:t xml:space="preserve">7. Accountability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in the organisation can stop the dashboard?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(60 min): </w:t>
      </w:r>
      <w:r>
        <w:rPr>
          <w:rFonts w:ascii="Arial" w:cs="Arial" w:eastAsia="Arial" w:hAnsi="Arial"/>
          <w:sz w:val="19"/>
          <w:szCs w:val="19"/>
        </w:rPr>
        <w:t xml:space="preserve">work with boxes 1, 4, 6 and 8.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Open Data Institute. (2021). The Data Ethics Canvas. https://theodi.org/insights/tools/the-data-ethics-canvas-2021/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Data Ethics Canvas – Open Data Institute – CC BY-SA 4.0 – https://theodi.org/ (shortened to eight boxes).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MW30 Who will leave next year? (Higher education HRM, EN, teacher version)</dc:title>
  <dc:creator>Moreel Vakmanschap</dc:creator>
  <cp:lastModifiedBy>Moral Craftsmanship</cp:lastModifiedBy>
  <cp:revision>1</cp:revision>
  <dcterms:created xsi:type="dcterms:W3CDTF">2026-09-30T08:50:13.834Z</dcterms:created>
  <dcterms:modified xsi:type="dcterms:W3CDTF">2026-09-30T08:50:13.834Z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