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A64B7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smart badge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data, stakeholders and risks of a technology.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values and compare options.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advice using at least two perspectives.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HR has to weigh management’s wish against privacy and trust within the organisation, with several people involved and internal rules.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collects and uses data.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IT, employees and HR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the core is company practice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Work in pairs or groups of four. Allow 60–90 minutes; the source module is a full lecture.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help students move from “it’s prohibited” to “what weighs more heavily”. Ask what can be inferred from data.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and licence: </w:t>
      </w:r>
      <w:r>
        <w:rPr>
          <w:rFonts w:ascii="Arial" w:cs="Arial" w:eastAsia="Arial" w:hAnsi="Arial"/>
          <w:sz w:val="19"/>
          <w:szCs w:val="19"/>
        </w:rPr>
        <w:t xml:space="preserve">adapted from Embedded EthiCS @ Harvard (CC BY 4.0): shortened and given an original case. Check “except where otherwise noted” for each module before using more. The worksheet is licensed under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say “then no badge”. Ask: “Which goal disappears then, and what could be done differently?”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Privacy becomes the only argument. Ask about safety and trust.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Data are named without inference. Ask: “What can you know about someone from these data?”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OPTIONS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Keep only totals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data per person; fire safety remains guaranteed.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Shorter retention period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are deleted after one day.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Own choice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Employees can opt for a badge without location tracking.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Independent oversight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employee council and the data protection officer review the use.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skip step 3 and choose from the options in the table.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the three questions.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question and combine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Embedded EthiCS @ Harvard. (n.d.). Instructor guides and modules. Harvard University. https://embeddedethics.seas.harvard.edu/modules/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Adapted from: Embedded EthiCS @ Harvard – Harvard University – CC BY 4.0 – https://embeddedethics.seas.harvard.edu/. Changes: shortened and given an original case by Moral Craftsmanship.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MW35 The smart badge (Higher education HRM, EN, teacher version)</dc:title>
  <dc:creator>Moreel Vakmanschap</dc:creator>
  <cp:lastModifiedBy>Moral Craftsmanship</cp:lastModifiedBy>
  <cp:revision>1</cp:revision>
  <dcterms:created xsi:type="dcterms:W3CDTF">2026-09-30T10:47:28.825Z</dcterms:created>
  <dcterms:modified xsi:type="dcterms:W3CDTF">2026-09-30T10:47:28.825Z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