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F5A65B" w:sz="24"/>
              <w:right w:val="none" w:color="FFFFFF" w:sz="0"/>
            </w:tcBorders>
            <w:shd w:fill="2A7F62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TEACHER VERSION · MW37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friend on the shortlist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Higher education (UAS) · HRM · English · accompanies the 2-page student version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F5A65B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COMPLEXITY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MICRO ★☆☆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LEARNING OUTCOMES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adjust a first reaction to a dilemma as more information becomes available. (Weighing)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weigh loyalty and honesty against each other. (Weighing)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substantiate a choice with at least two perspectives. (Weighing)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COMPLEXITY: WHY MICRO?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Micro: it is about Tim’s own choice and the tension between two personal values, friendship and honesty. He can decide for himself.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Test: </w:t>
      </w:r>
      <w:r>
        <w:rPr>
          <w:rFonts w:ascii="Arial" w:cs="Arial" w:eastAsia="Arial" w:hAnsi="Arial"/>
          <w:sz w:val="19"/>
          <w:szCs w:val="19"/>
        </w:rPr>
        <w:t xml:space="preserve">“Who or what would have to change for this dilemma to disappear?” Answer: Tim’s own choice between friendship and fair assessment. That is Micro.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Meso: </w:t>
      </w:r>
      <w:r>
        <w:rPr>
          <w:rFonts w:ascii="Arial" w:cs="Arial" w:eastAsia="Arial" w:hAnsi="Arial"/>
          <w:sz w:val="19"/>
          <w:szCs w:val="19"/>
        </w:rPr>
        <w:t xml:space="preserve">there are rules on conflicts of interest, but the core is the personal weighing (decision rule 4).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Note: </w:t>
      </w:r>
      <w:r>
        <w:rPr>
          <w:rFonts w:ascii="Arial" w:cs="Arial" w:eastAsia="Arial" w:hAnsi="Arial"/>
          <w:sz w:val="19"/>
          <w:szCs w:val="19"/>
        </w:rPr>
        <w:t xml:space="preserve">do not let students simply choose “report”. Ask what reporting costs Tim and Milan.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PREPARATION AND PROCEDURE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Materials: </w:t>
      </w:r>
      <w:r>
        <w:rPr>
          <w:rFonts w:ascii="Arial" w:cs="Arial" w:eastAsia="Arial" w:hAnsi="Arial"/>
          <w:sz w:val="19"/>
          <w:szCs w:val="19"/>
        </w:rPr>
        <w:t xml:space="preserve">student version printed double-sided, pens, timer. Groups of 2–3. Allow 50 minutes. Read the story in three parts and have students stop after each part.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Role of the facilitator: </w:t>
      </w:r>
      <w:r>
        <w:rPr>
          <w:rFonts w:ascii="Arial" w:cs="Arial" w:eastAsia="Arial" w:hAnsi="Arial"/>
          <w:sz w:val="19"/>
          <w:szCs w:val="19"/>
        </w:rPr>
        <w:t xml:space="preserve">after each part, ask: “What has changed?” Do not take a position yourself.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Source and licence: </w:t>
      </w:r>
      <w:r>
        <w:rPr>
          <w:rFonts w:ascii="Arial" w:cs="Arial" w:eastAsia="Arial" w:hAnsi="Arial"/>
          <w:sz w:val="19"/>
          <w:szCs w:val="19"/>
        </w:rPr>
        <w:t xml:space="preserve">the “story as prompt” approach is inspired by Shea (2023, CC BY-NC 4.0). No text has been copied; the case and assignments are original work. That is why the worksheet is licensed under CC BY-SA 4.0. If you later take passages from that book, CC BY-NC-SA 4.0 applies.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PITFALLS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story becomes a judgement about Tim. Ask about his options, not his character.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Students immediately choose “report”. Ask: “What happens to the friendship, and to Amina?”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Part 3 is skipped. Have students choose only after all the parts.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POSSIBLE VALUES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2A7F6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Option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2A7F6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Values that may be at stake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4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2A7F62"/>
                <w:sz w:val="17"/>
                <w:szCs w:val="17"/>
              </w:rPr>
              <w:t xml:space="preserve">A: report and withdraw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Honesty, justice, integrity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4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2A7F62"/>
                <w:sz w:val="17"/>
                <w:szCs w:val="17"/>
              </w:rPr>
              <w:t xml:space="preserve">B: stay silent and assess fairly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Friendship, professionalism, trust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4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2A7F62"/>
                <w:sz w:val="17"/>
                <w:szCs w:val="17"/>
              </w:rPr>
              <w:t xml:space="preserve">C: help Milan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Loyalty, care for a friend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4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2A7F62"/>
                <w:sz w:val="17"/>
                <w:szCs w:val="17"/>
              </w:rPr>
              <w:t xml:space="preserve">Other candidates (Amina)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Equal opportunities, justice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VARIATIONS AND DIFFERENTIATION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Shorter (30 min): </w:t>
      </w:r>
      <w:r>
        <w:rPr>
          <w:rFonts w:ascii="Arial" w:cs="Arial" w:eastAsia="Arial" w:hAnsi="Arial"/>
          <w:sz w:val="19"/>
          <w:szCs w:val="19"/>
        </w:rPr>
        <w:t xml:space="preserve">read the story in one go and skip stop 2.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use the chat to share the first reaction after each stop.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Large group: </w:t>
      </w:r>
      <w:r>
        <w:rPr>
          <w:rFonts w:ascii="Arial" w:cs="Arial" w:eastAsia="Arial" w:hAnsi="Arial"/>
          <w:sz w:val="19"/>
          <w:szCs w:val="19"/>
        </w:rPr>
        <w:t xml:space="preserve">let pairs choose and share one argument in plenary.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Higher education (this version): </w:t>
      </w:r>
      <w:r>
        <w:rPr>
          <w:rFonts w:ascii="Arial" w:cs="Arial" w:eastAsia="Arial" w:hAnsi="Arial"/>
          <w:sz w:val="19"/>
          <w:szCs w:val="19"/>
        </w:rPr>
        <w:t xml:space="preserve">at least two ethical perspectives and a well-founded choice. For vocational education: CEFR B1 language and one question per step. For research universities: name and critique theories explicitly.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REFERENCES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(n.d.). About CC licenses. https://creativecommons.org/share-your-work/cclicenses/</w:t>
      </w:r>
    </w:p>
    <w:p>
      <w:pPr/>
      <w:r/>
      <w:r>
        <w:rPr>
          <w:i/>
        </w:rPr>
        <w:t>Meijer, K. M. T. (2023). Impossible and inevitable: Reconstructing the critique of business ethics [Doctoral dissertation, Tilburg University]. Ridderprint. https://research.tilburguniversity.edu/en/publications/impossible-and-inevitable-reconstructing-the-critique-of-business/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Shea, B. (2023). Ethical explorations: Moral dilemmas in a universe of possibilities. Thoughtful Noodle Books. https://mlpp.pressbooks.pub/ethicalexplorations/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Complexity determined using the research group’s working definition, classified according to the micro – meso – macro distinction (working definition, Lectoraat Ethisch Werken / Professorship Ethical Work, Fontys; inspired by the work of Meijer, 2023).</w:t>
      </w:r>
    </w:p>
    <w:sectPr>
      <w:headerReference w:type="default" r:id="rId7"/>
      <w:footerReference w:type="default" r:id="rId8"/>
      <w:headerReference w:type="first" r:id="rId10"/>
      <w:footerReference w:type="first" r:id="rId11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Method based on: narrative dilemma as case prompt; inspired by the approach of Ethical Explorations – Brendan Shea – CC BY-NC 4.0 – https://mlpp.pressbooks.pub/ethicalexplorations/ (no text has been copied). Adaptation and case: Moral Craftsmanship, moralcraftsmanship.com. Licence: CC BY-SA 4.0 – https://creativecommons.org/licenses/by-sa/4.0/deed.en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MORAL CRAFTSMANSHIP · RESEARCH GROUP ETHICAL PRACTICE · TEACHER VERSION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MW37 The friend on the shortlist (Higher education HRM, EN, teacher version)</dc:title>
  <dc:creator>Moreel Vakmanschap</dc:creator>
  <cp:lastModifiedBy>Moral Craftsmanship</cp:lastModifiedBy>
  <cp:revision>1</cp:revision>
  <dcterms:created xsi:type="dcterms:W3CDTF">2026-09-30T11:01:59.650Z</dcterms:created>
  <dcterms:modified xsi:type="dcterms:W3CDTF">2026-09-30T11:01:59.650Z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