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E08A1E" w:sz="24"/>
              <w:right w:val="none" w:color="FFFFFF" w:sz="0"/>
            </w:tcBorders>
            <w:shd w:fill="1F3A5F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MW38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Zero tolerance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E08A1E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analyse a dilemma in terms of values, duties and consequences for each option.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weigh the options from at least two ethical perspectives and take the strongest counterargument seriously.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formulate a reasoned decision using because – even though – therefore and translate it into concrete action. (Acting)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the HR adviser weighs organisational policy against the duty of care, the safety of colleagues and the wishes of the director.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the organisation’s policy and how it is applied. That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Micro: </w:t>
      </w:r>
      <w:r>
        <w:rPr>
          <w:rFonts w:ascii="Arial" w:cs="Arial" w:eastAsia="Arial" w:hAnsi="Arial"/>
          <w:sz w:val="19"/>
          <w:szCs w:val="19"/>
        </w:rPr>
        <w:t xml:space="preserve">the director, team leader, Esra and the earlier dismissal of an agency worker play a significant role; Mirjam is bound by her role (decision rule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Macro: </w:t>
      </w:r>
      <w:r>
        <w:rPr>
          <w:rFonts w:ascii="Arial" w:cs="Arial" w:eastAsia="Arial" w:hAnsi="Arial"/>
          <w:sz w:val="19"/>
          <w:szCs w:val="19"/>
        </w:rPr>
        <w:t xml:space="preserve">employment law and the duty of care are background, not the core of the dilemma (decision rule 3). In doubt? Choose the lowest level that covers the core tension.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timer. Groups of 4–5. Allow 60 minutes; 75–90 with a plenary debrief.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guard the order: first analyse, then weigh, then decide. For every decision, ask about the “even though”: which counterargument did you weigh?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Safety: </w:t>
      </w:r>
      <w:r>
        <w:rPr>
          <w:rFonts w:ascii="Arial" w:cs="Arial" w:eastAsia="Arial" w:hAnsi="Arial"/>
          <w:sz w:val="19"/>
          <w:szCs w:val="19"/>
        </w:rPr>
        <w:t xml:space="preserve">addiction may come close to home. Agree beforehand that nobody has to share personal experiences, and talk about the people in the case.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jump straight to a “third way”. First have them work out the choice between A and B; option B is already a middle way with conditions.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Esra disappears from view. Ask: “What does your decision mean for her safety and trust?”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decision stops at “because”. Only the “even though” and the “therefore” make it a reasoned decision.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SUGGESTIONS FOR THE DEBRIEF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3"/>
        <w:gridCol w:w="4203"/>
      </w:tblGrid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Option A: apply the policy (Jeroen is dismissed)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Option B: exception with conditions (last-chance agreement, treatment, temporarily other work)</w:t>
            </w:r>
          </w:p>
        </w:tc>
      </w:tr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F3A5F"/>
                <w:sz w:val="17"/>
                <w:szCs w:val="17"/>
              </w:rPr>
              <w:t xml:space="preserve">Values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Safety, equal treatment, reliability of agreements.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Care, humanity, a second chance, loyalty after twelve years.</w:t>
            </w:r>
          </w:p>
        </w:tc>
      </w:tr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F3A5F"/>
                <w:sz w:val="17"/>
                <w:szCs w:val="17"/>
              </w:rPr>
              <w:t xml:space="preserve">Duties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 signed policy; duty to protect colleagues; consistency with the earlier dismissal.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 employer’s duty of care; rules exist for people; professional integrity of HR.</w:t>
            </w:r>
          </w:p>
        </w:tc>
      </w:tr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F3A5F"/>
                <w:sz w:val="17"/>
                <w:szCs w:val="17"/>
              </w:rPr>
              <w:t xml:space="preserve">Consequences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Esra feels taken seriously; Jeroen loses work and income in the middle of his crisis; the policy stays credible.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Chance of recovery; risk of relapse; inequality towards the agency worker; precedent; Esra’s trust may decline.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(45 min): </w:t>
      </w:r>
      <w:r>
        <w:rPr>
          <w:rFonts w:ascii="Arial" w:cs="Arial" w:eastAsia="Arial" w:hAnsi="Arial"/>
          <w:sz w:val="19"/>
          <w:szCs w:val="19"/>
        </w:rPr>
        <w:t xml:space="preserve">combine steps 5 and 6.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Other methods: </w:t>
      </w:r>
      <w:r>
        <w:rPr>
          <w:rFonts w:ascii="Arial" w:cs="Arial" w:eastAsia="Arial" w:hAnsi="Arial"/>
          <w:sz w:val="19"/>
          <w:szCs w:val="19"/>
        </w:rPr>
        <w:t xml:space="preserve">the same case works for the ethical cycle (MW08), the ethical lenses (MW11, MW36), an academic controversy (MW21), giving voice to values (MW16) and a pre-mortem on option B (MW18).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Level variants: </w:t>
      </w:r>
      <w:r>
        <w:rPr>
          <w:rFonts w:ascii="Arial" w:cs="Arial" w:eastAsia="Arial" w:hAnsi="Arial"/>
          <w:sz w:val="19"/>
          <w:szCs w:val="19"/>
        </w:rPr>
        <w:t xml:space="preserve">Micro: Esra decides whether to report the incident herself. Macro: should the law oblige employers to offer a care route in cases of addiction?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/>
      <w:r/>
      <w:r>
        <w:rPr>
          <w:i/>
        </w:rPr>
        <w:t>Meijer, K. M. T. (2023). Impossible and inevitable: Reconstructing the critique of business ethics [Doctoral dissertation, Tilburg University]. Ridderprint. https://research.tilburguniversity.edu/en/publications/impossible-and-inevitable-reconstructing-the-critique-of-business/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Stolper, M., Molewijk, B., &amp; Widdershoven, G. (2016). Bioethics education in clinical settings: Theory and practice of the dilemma method of moral case deliberation. BMC Medical Ethics, 17, Article 45. https://doi.org/10.1186/s12910-016-0125-1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classified according to the micro – meso – macro distinction (working definition, Lectoraat Ethisch Werken / Professorship Ethical Work, Fontys; inspired by the work of Meijer, 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the dilemma method of moral case deliberation (Stolper, Molewijk &amp; Widdershoven, 2016; BMC Medical Ethics, CC BY 4.0).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MW38 Zero tolerance (Higher education HRM, EN, teacher version)</dc:title>
  <dc:creator>Moreel Vakmanschap</dc:creator>
  <cp:lastModifiedBy>Moral Craftsmanship</cp:lastModifiedBy>
  <cp:revision>1</cp:revision>
  <dcterms:created xsi:type="dcterms:W3CDTF">2026-09-29T09:46:30.761Z</dcterms:created>
  <dcterms:modified xsi:type="dcterms:W3CDTF">2026-09-29T09:46:30.761Z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