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MW47</w:t>
            </w:r>
          </w:p>
          <w:p>
            <w:pPr>
              <w:spacing w:after="40" w:before="0" w:line="250"/>
            </w:pPr>
            <w:r>
              <w:rPr>
                <w:rFonts w:ascii="Arial" w:cs="Arial" w:eastAsia="Arial" w:hAnsi="Arial"/>
                <w:b/>
                <w:bCs/>
                <w:color w:val="FFFFFF"/>
                <w:sz w:val="34"/>
                <w:szCs w:val="34"/>
              </w:rPr>
              <w:t xml:space="preserve">De voorzitter spreekt als laatste</w:t>
            </w:r>
          </w:p>
          <w:p>
            <w:pPr>
              <w:spacing w:after="0" w:before="0"/>
            </w:pPr>
            <w:r>
              <w:rPr>
                <w:rFonts w:ascii="Arial" w:cs="Arial" w:eastAsia="Arial" w:hAnsi="Arial"/>
                <w:color w:val="DDE6F0"/>
                <w:sz w:val="19"/>
                <w:szCs w:val="19"/>
              </w:rPr>
              <w:t xml:space="preserve">Geschikt voor: MBO · HBO · WO · HRM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als voorzitter luisteren, samenvatten en pas daarna een besluit nemen. (Wegen, Handelen)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benoemen welke stemmen in een besluit terugkomen en welke ontbreken. (Wegen)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uitleggen hoe een besluit recht doet aan zowel het team als de kaders van de organisatie. (Handelen)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60" w:before="0" w:line="264"/>
      </w:pPr>
      <w:r>
        <w:rPr>
          <w:rFonts w:ascii="Arial" w:cs="Arial" w:eastAsia="Arial" w:hAnsi="Arial"/>
          <w:b/>
          <w:bCs/>
          <w:sz w:val="20"/>
          <w:szCs w:val="20"/>
        </w:rPr>
        <w:t xml:space="preserve">Meso: Anouk beslist niet alleen; de eisen van de directie, de cultuur van het team en meerdere stakeholders bepalen wat mogelijk is.</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manier van besluiten en de cultuur in de organisatie. Dat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Micro: </w:t>
      </w:r>
      <w:r>
        <w:rPr>
          <w:rFonts w:ascii="Arial" w:cs="Arial" w:eastAsia="Arial" w:hAnsi="Arial"/>
          <w:sz w:val="20"/>
          <w:szCs w:val="20"/>
        </w:rPr>
        <w:t xml:space="preserve">de keuze is niet alleen persoonlijk; de directie en het team zijn wezenlijk betrokken.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Macro: </w:t>
      </w:r>
      <w:r>
        <w:rPr>
          <w:rFonts w:ascii="Arial" w:cs="Arial" w:eastAsia="Arial" w:hAnsi="Arial"/>
          <w:sz w:val="20"/>
          <w:szCs w:val="20"/>
        </w:rPr>
        <w:t xml:space="preserve">arbeidstijdenregels zijn achtergrond, niet de kern van het dilemma.</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rolkaarten (voorzitter, teamleden, directie), een sprekersvoorwerp, flip-over voor de kaders van de directie.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observeer het proces. Let op wie spreekt en wie zwijgt, en bespreek dat na afloop.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er worden geen echte collega’s of leidinggevenden besproken.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De kgotla is een openbare vergadering uit Botswana. Moumakwa (2011) beschrijft haar als een mechanisme om geschillen en besluiten gezamenlijk te regelen. De voorzitter luistert, vat samen en spreekt als laatste.</w:t>
      </w:r>
    </w:p>
    <w:p>
      <w:pPr>
        <w:spacing w:after="60" w:before="0" w:line="264"/>
      </w:pPr>
      <w:r>
        <w:rPr>
          <w:rFonts w:ascii="Arial" w:cs="Arial" w:eastAsia="Arial" w:hAnsi="Arial"/>
          <w:sz w:val="20"/>
          <w:szCs w:val="20"/>
        </w:rPr>
        <w:t xml:space="preserve">Bespreek machtsverhoudingen: ook al spreekt de voorzitter laatst, de macht blijft bij haar. Luisteren kan schijnparticipatie worden als het besluit al vaststaat. De traditionele praktijk kende uitsluiting van onder meer vrouwen en jongeren. Neem geen rituele elementen over.</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besluit staat al vast en de ronde is schijn. Vraag: wat is nog bespreekbaar?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voorzitter spreekt toch eerder over de inhoud. Herinner aan de regel.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Stille stemmen blijven stil. Vraag expliciet om bijdragen, zonder te dwingen.</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waarde zit achter wat het team zegt, en welke achter wat de directie vraagt?”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kan wel en wat kan niet, en waarom?”</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“Hoe leg je uit wat je met de stemmen hebt gedaan?”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doe je als iemand na afloop zegt dat het besluit al vaststond?”</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(60 min): </w:t>
      </w:r>
      <w:r>
        <w:rPr>
          <w:rFonts w:ascii="Arial" w:cs="Arial" w:eastAsia="Arial" w:hAnsi="Arial"/>
          <w:sz w:val="20"/>
          <w:szCs w:val="20"/>
        </w:rPr>
        <w:t xml:space="preserve">beperk de open ronde tot 15 minuten.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de handopsteek-functie en een gedeeld verslag.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met drie parallelle teams met elk een eigen voorzitter; vergelijk de besluiten.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een eigen kgotla organiseren over een echte beslissing op hun stage (zonder namen).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oefen je met één rolkaart en korte zinnen; bij WO koppel je het besluit aan literatuur over participatief leiderschap en macht.</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Moumakwa, P. C. (2011). </w:t>
      </w:r>
      <w:r>
        <w:rPr>
          <w:rFonts w:ascii="Arial" w:cs="Arial" w:eastAsia="Arial" w:hAnsi="Arial"/>
          <w:i/>
          <w:iCs/>
          <w:color w:val="5F5E5A"/>
          <w:sz w:val="18"/>
          <w:szCs w:val="18"/>
        </w:rPr>
        <w:t xml:space="preserve">The Botswana kgotla system: A mechanism for traditional conflict resolution in modern Botswana</w:t>
      </w:r>
      <w:r>
        <w:rPr>
          <w:rFonts w:ascii="Arial" w:cs="Arial" w:eastAsia="Arial" w:hAnsi="Arial"/>
          <w:color w:val="5F5E5A"/>
          <w:sz w:val="18"/>
          <w:szCs w:val="18"/>
        </w:rPr>
        <w:t xml:space="preserve"> [Masterscriptie, Universitetet i Tromsø]. https://munin.uit.no/handle/10037/3211</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kgotla-beraad (Botswana en zuidelijk Afrika); zie Moumakwa (2011).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MW47 De voorzitter spreekt als laatste (HRM,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