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9906"/>
        <w:tblLayout w:type="fixed"/>
      </w:tblPr>
      <w:tblGrid>
        <w:gridCol w:w="7300"/>
        <w:gridCol w:w="2606"/>
      </w:tblGrid>
      <w:tr>
        <w:trPr>
          <w:cantSplit/>
        </w:trPr>
        <w:tc>
          <w:tcPr>
            <w:tcW w:type="dxa" w:w="7300"/>
            <w:tcBorders>
              <w:top w:val="none" w:color="FFFFFF" w:sz="0"/>
              <w:left w:val="none" w:color="FFFFFF" w:sz="0"/>
              <w:bottom w:val="single" w:color="D4A373" w:sz="24"/>
              <w:right w:val="none" w:color="FFFFFF" w:sz="0"/>
            </w:tcBorders>
            <w:shd w:fill="3F5E5A" w:color="auto" w:val="clear"/>
            <w:tcMar>
              <w:top w:type="dxa" w:w="140"/>
              <w:left w:type="dxa" w:w="220"/>
              <w:bottom w:type="dxa" w:w="140"/>
              <w:right w:type="dxa" w:w="120"/>
            </w:tcMar>
          </w:tcPr>
          <w:p>
            <w:pPr>
              <w:spacing w:after="40" w:before="0"/>
            </w:pPr>
            <w:r>
              <w:rPr>
                <w:rFonts w:ascii="Arial" w:cs="Arial" w:eastAsia="Arial" w:hAnsi="Arial"/>
                <w:b/>
                <w:bCs/>
                <w:color w:val="F3C98B"/>
                <w:spacing w:val="30"/>
                <w:sz w:val="16"/>
                <w:szCs w:val="16"/>
              </w:rPr>
              <w:t xml:space="preserve">ASSIGNMENT MW48 — CONSENSUS DELIBERATION · PUBLIC ADMINISTRATION</w:t>
            </w:r>
          </w:p>
          <w:p>
            <w:pPr>
              <w:spacing w:after="40" w:before="0" w:line="250"/>
            </w:pPr>
            <w:r>
              <w:rPr>
                <w:rFonts w:ascii="Arial" w:cs="Arial" w:eastAsia="Arial" w:hAnsi="Arial"/>
                <w:b/>
                <w:bCs/>
                <w:color w:val="FFFFFF"/>
                <w:sz w:val="34"/>
                <w:szCs w:val="34"/>
              </w:rPr>
              <w:t xml:space="preserve">A decision everyone can live with</w:t>
            </w:r>
          </w:p>
          <w:p>
            <w:pPr>
              <w:spacing w:after="0" w:before="0"/>
            </w:pPr>
            <w:r>
              <w:rPr>
                <w:rFonts w:ascii="Arial" w:cs="Arial" w:eastAsia="Arial" w:hAnsi="Arial"/>
                <w:color w:val="DDE6F0"/>
                <w:sz w:val="19"/>
                <w:szCs w:val="19"/>
              </w:rPr>
              <w:t xml:space="preserve">Case: a municipal working group and a national regulation</w:t>
            </w:r>
          </w:p>
        </w:tc>
        <w:tc>
          <w:tcPr>
            <w:tcW w:type="dxa" w:w="2606"/>
            <w:tcBorders>
              <w:top w:val="none" w:color="FFFFFF" w:sz="0"/>
              <w:left w:val="none" w:color="FFFFFF" w:sz="0"/>
              <w:bottom w:val="single" w:color="D4A373" w:sz="24"/>
              <w:right w:val="none" w:color="FFFFFF" w:sz="0"/>
            </w:tcBorders>
            <w:shd w:fill="993556" w:color="auto" w:val="clear"/>
            <w:tcMar>
              <w:top w:type="dxa" w:w="100"/>
              <w:left w:type="dxa" w:w="100"/>
              <w:bottom w:type="dxa" w:w="100"/>
              <w:right w:type="dxa" w:w="100"/>
            </w:tcMar>
            <w:vAlign w:val="center"/>
          </w:tcPr>
          <w:p>
            <w:pPr>
              <w:spacing w:after="30" w:before="0"/>
              <w:jc w:val="center"/>
            </w:pPr>
            <w:r>
              <w:rPr>
                <w:rFonts w:ascii="Arial" w:cs="Arial" w:eastAsia="Arial" w:hAnsi="Arial"/>
                <w:b/>
                <w:bCs/>
                <w:color w:val="F5D9E2"/>
                <w:spacing w:val="30"/>
                <w:sz w:val="14"/>
                <w:szCs w:val="14"/>
              </w:rPr>
              <w:t xml:space="preserve">COMPLEXITY</w:t>
            </w:r>
          </w:p>
          <w:p>
            <w:pPr>
              <w:spacing w:after="0" w:before="0"/>
              <w:jc w:val="center"/>
            </w:pPr>
            <w:r>
              <w:rPr>
                <w:rFonts w:ascii="Arial" w:cs="Arial" w:eastAsia="Arial" w:hAnsi="Arial"/>
                <w:b/>
                <w:bCs/>
                <w:color w:val="FFFFFF"/>
                <w:sz w:val="26"/>
                <w:szCs w:val="26"/>
              </w:rPr>
              <w:t xml:space="preserve">MACRO ★★★</w:t>
            </w:r>
          </w:p>
        </w:tc>
      </w:tr>
    </w:tbl>
    <w:p>
      <w:pPr>
        <w:spacing w:after="120" w:before="100"/>
      </w:pPr>
      <w:r>
        <w:rPr>
          <w:rFonts w:ascii="Arial" w:cs="Arial" w:eastAsia="Arial" w:hAnsi="Arial"/>
          <w:color w:val="5F5E5A"/>
          <w:sz w:val="17"/>
          <w:szCs w:val="17"/>
        </w:rPr>
        <w:t xml:space="preserve">Phase in the model:  </w:t>
      </w:r>
      <w:r>
        <w:rPr>
          <w:rFonts w:ascii="Arial" w:cs="Arial" w:eastAsia="Arial" w:hAnsi="Arial"/>
          <w:b/>
          <w:bCs/>
          <w:color w:val="FFFFFF"/>
          <w:sz w:val="17"/>
          <w:szCs w:val="17"/>
          <w:shd w:fill="D4537E" w:color="auto" w:val="clear"/>
        </w:rPr>
        <w:t xml:space="preserve"> WEIGHING </w:t>
      </w:r>
      <w:r>
        <w:rPr>
          <w:rFonts w:ascii="Arial" w:cs="Arial" w:eastAsia="Arial" w:hAnsi="Arial"/>
          <w:sz w:val="17"/>
          <w:szCs w:val="17"/>
        </w:rPr>
        <w:t xml:space="preserve">  </w:t>
      </w:r>
      <w:r>
        <w:rPr>
          <w:rFonts w:ascii="Arial" w:cs="Arial" w:eastAsia="Arial" w:hAnsi="Arial"/>
          <w:b/>
          <w:bCs/>
          <w:color w:val="FFFFFF"/>
          <w:sz w:val="17"/>
          <w:szCs w:val="17"/>
          <w:shd w:fill="1D9E75" w:color="auto" w:val="clear"/>
        </w:rPr>
        <w:t xml:space="preserve"> ACTING </w:t>
      </w:r>
      <w:r>
        <w:rPr>
          <w:rFonts w:ascii="Arial" w:cs="Arial" w:eastAsia="Arial" w:hAnsi="Arial"/>
          <w:sz w:val="17"/>
          <w:szCs w:val="17"/>
        </w:rPr>
        <w:t xml:space="preserve">  </w:t>
      </w:r>
      <w:r>
        <w:rPr>
          <w:rFonts w:ascii="Arial" w:cs="Arial" w:eastAsia="Arial" w:hAnsi="Arial"/>
          <w:color w:val="5F5E5A"/>
          <w:sz w:val="17"/>
          <w:szCs w:val="17"/>
        </w:rPr>
        <w:t xml:space="preserve">Time: </w:t>
      </w:r>
      <w:r>
        <w:rPr>
          <w:rFonts w:ascii="Arial" w:cs="Arial" w:eastAsia="Arial" w:hAnsi="Arial"/>
          <w:b/>
          <w:bCs/>
          <w:sz w:val="17"/>
          <w:szCs w:val="17"/>
        </w:rPr>
        <w:t xml:space="preserve">60–90 min</w:t>
      </w:r>
      <w:r>
        <w:rPr>
          <w:rFonts w:ascii="Arial" w:cs="Arial" w:eastAsia="Arial" w:hAnsi="Arial"/>
          <w:sz w:val="17"/>
          <w:szCs w:val="17"/>
        </w:rPr>
        <w:t xml:space="preserve">   </w:t>
      </w:r>
      <w:r>
        <w:rPr>
          <w:rFonts w:ascii="Arial" w:cs="Arial" w:eastAsia="Arial" w:hAnsi="Arial"/>
          <w:color w:val="5F5E5A"/>
          <w:sz w:val="17"/>
          <w:szCs w:val="17"/>
        </w:rPr>
        <w:t xml:space="preserve">Group: </w:t>
      </w:r>
      <w:r>
        <w:rPr>
          <w:rFonts w:ascii="Arial" w:cs="Arial" w:eastAsia="Arial" w:hAnsi="Arial"/>
          <w:b/>
          <w:bCs/>
          <w:sz w:val="17"/>
          <w:szCs w:val="17"/>
        </w:rPr>
        <w:t xml:space="preserve">6–15 participants</w:t>
      </w:r>
      <w:r>
        <w:rPr>
          <w:rFonts w:ascii="Arial" w:cs="Arial" w:eastAsia="Arial" w:hAnsi="Arial"/>
          <w:sz w:val="17"/>
          <w:szCs w:val="17"/>
        </w:rPr>
        <w:t xml:space="preserve">   </w:t>
      </w:r>
    </w:p>
    <w:p>
      <w:pPr>
        <w:spacing w:after="100" w:before="0"/>
      </w:pPr>
      <w:r>
        <w:rPr>
          <w:rFonts w:ascii="Arial" w:cs="Arial" w:eastAsia="Arial" w:hAnsi="Arial"/>
          <w:color w:val="5F5E5A"/>
          <w:sz w:val="17"/>
          <w:szCs w:val="17"/>
        </w:rPr>
        <w:t xml:space="preserve">Suitable for: </w:t>
      </w:r>
      <w:r>
        <w:rPr>
          <w:rFonts w:ascii="Arial" w:cs="Arial" w:eastAsia="Arial" w:hAnsi="Arial"/>
          <w:b/>
          <w:bCs/>
          <w:sz w:val="17"/>
          <w:szCs w:val="17"/>
        </w:rPr>
        <w:t xml:space="preserve">Applied · Academic</w:t>
      </w:r>
    </w:p>
    <w:p>
      <w:pPr>
        <w:spacing w:after="0"/>
      </w:pPr>
      <w:r>
        <w:drawing>
          <wp:inline xmlns:a="http://schemas.openxmlformats.org/drawingml/2006/main" xmlns:pic="http://schemas.openxmlformats.org/drawingml/2006/picture">
            <wp:extent cx="6238875" cy="3509367"/>
            <wp:docPr id="1" name="Picture 1"/>
            <wp:cNvGraphicFramePr>
              <a:graphicFrameLocks noChangeAspect="1"/>
            </wp:cNvGraphicFramePr>
            <a:graphic>
              <a:graphicData uri="http://schemas.openxmlformats.org/drawingml/2006/picture">
                <pic:pic>
                  <pic:nvPicPr>
                    <pic:cNvPr id="0" name="WB-MW48-BESTUURSKUNDE-NL.jpg"/>
                    <pic:cNvPicPr/>
                  </pic:nvPicPr>
                  <pic:blipFill>
                    <a:blip r:embed="rId9"/>
                    <a:stretch>
                      <a:fillRect/>
                    </a:stretch>
                  </pic:blipFill>
                  <pic:spPr>
                    <a:xfrm>
                      <a:off x="0" y="0"/>
                      <a:ext cx="6238875" cy="3509367"/>
                    </a:xfrm>
                    <a:prstGeom prst="rect"/>
                  </pic:spPr>
                </pic:pic>
              </a:graphicData>
            </a:graphic>
          </wp:inline>
        </w:drawing>
      </w:r>
    </w:p>
    <w:p>
      <w:pPr>
        <w:keepNext/>
        <w:pBdr>
          <w:bottom w:val="single" w:color="5B2D8E" w:sz="8" w:space="2"/>
        </w:pBdr>
        <w:spacing w:after="90" w:before="200"/>
      </w:pPr>
      <w:r>
        <w:rPr>
          <w:rFonts w:ascii="Arial" w:cs="Arial" w:eastAsia="Arial" w:hAnsi="Arial"/>
          <w:b/>
          <w:bCs/>
          <w:color w:val="5B2D8E"/>
          <w:spacing w:val="30"/>
          <w:sz w:val="20"/>
          <w:szCs w:val="20"/>
        </w:rPr>
        <w:t xml:space="preserve">THE SITUATION</w:t>
      </w:r>
    </w:p>
    <w:tbl>
      <w:tblPr>
        <w:tblW w:type="dxa" w:w="9906"/>
        <w:tblLayout w:type="fixed"/>
      </w:tblPr>
      <w:tblGrid>
        <w:gridCol w:w="9906"/>
      </w:tblGrid>
      <w:tr>
        <w:tc>
          <w:tcPr>
            <w:tcW w:type="dxa" w:w="9906"/>
            <w:tcBorders>
              <w:top w:val="none" w:color="FFFFFF" w:sz="0"/>
              <w:left w:val="single" w:color="993556" w:sz="36"/>
              <w:bottom w:val="none" w:color="FFFFFF" w:sz="0"/>
              <w:right w:val="none" w:color="FFFFFF" w:sz="0"/>
            </w:tcBorders>
            <w:shd w:fill="E7EEEC" w:color="auto" w:val="clear"/>
            <w:tcMar>
              <w:top w:type="dxa" w:w="140"/>
              <w:left w:type="dxa" w:w="240"/>
              <w:bottom w:type="dxa" w:w="100"/>
              <w:right w:type="dxa" w:w="200"/>
            </w:tcMar>
          </w:tcPr>
          <w:p>
            <w:pPr>
              <w:spacing w:after="100" w:before="0" w:line="288"/>
            </w:pPr>
            <w:r>
              <w:rPr>
                <w:rFonts w:ascii="Arial" w:cs="Arial" w:eastAsia="Arial" w:hAnsi="Arial"/>
                <w:sz w:val="21"/>
                <w:szCs w:val="21"/>
              </w:rPr>
              <w:t xml:space="preserve">A municipality receives a new national regulation: from 1 January, applications for a housing allowance must be made digitally. Municipalities that do not comply lose part of their funding. A working group meets: an official, a councillor, a lawyer, a representative of the senior citizens’ association and someone from the clients’ council. Each of them has a different interest.</w:t>
            </w:r>
          </w:p>
          <w:p>
            <w:pPr>
              <w:spacing w:after="100" w:before="0" w:line="288"/>
            </w:pPr>
            <w:r>
              <w:rPr>
                <w:rFonts w:ascii="Arial" w:cs="Arial" w:eastAsia="Arial" w:hAnsi="Arial"/>
                <w:sz w:val="21"/>
                <w:szCs w:val="21"/>
              </w:rPr>
              <w:t xml:space="preserve">A first count shows that about one in seven residents who now apply at the counter cannot or dare not apply digitally. The municipality is legally bound by the regulation. Deviating costs money and can be challenged in court. Going along may exclude people from a provision they are entitled to.</w:t>
            </w:r>
          </w:p>
          <w:p>
            <w:pPr>
              <w:spacing w:after="100" w:before="0" w:line="288"/>
            </w:pPr>
            <w:r>
              <w:rPr>
                <w:rFonts w:ascii="Arial" w:cs="Arial" w:eastAsia="Arial" w:hAnsi="Arial"/>
                <w:sz w:val="21"/>
                <w:szCs w:val="21"/>
              </w:rPr>
              <w:t xml:space="preserve">The chair says: “We will not vote. With a majority we lose the minority. We are looking for a proposal everyone can live with, even if we do not agree on everything.” Nobody yet knows what such a proposal would look like. The next meeting is in two weeks, and by then the first applications will already be coming in.</w:t>
            </w:r>
          </w:p>
          <w:p>
            <w:pPr>
              <w:spacing w:after="40" w:before="0" w:line="288"/>
            </w:pPr>
            <w:r>
              <w:rPr>
                <w:rFonts w:ascii="Arial" w:cs="Arial" w:eastAsia="Arial" w:hAnsi="Arial"/>
                <w:b/>
                <w:bCs/>
                <w:sz w:val="21"/>
                <w:szCs w:val="21"/>
              </w:rPr>
              <w:t xml:space="preserve">Which proposal can this working group carry together, without losing a single voice?</w:t>
            </w:r>
          </w:p>
        </w:tc>
      </w:tr>
    </w:tbl>
    <w:p>
      <w:pPr>
        <w:spacing w:after="0" w:before="60"/>
      </w:pPr>
      <w:r>
        <w:rPr>
          <w:rFonts w:ascii="Arial" w:cs="Arial" w:eastAsia="Arial" w:hAnsi="Arial"/>
          <w:i/>
          <w:iCs/>
          <w:color w:val="5F5E5A"/>
          <w:sz w:val="15"/>
          <w:szCs w:val="15"/>
        </w:rPr>
        <w:t xml:space="preserve">Fictional case. Any resemblance to existing persons or organisations is coincidental.</w:t>
      </w:r>
    </w:p>
    <w:p>
      <w:pPr>
        <w:keepNext/>
        <w:pageBreakBefore/>
        <w:pBdr>
          <w:bottom w:val="single" w:color="5B2D8E" w:sz="8" w:space="2"/>
        </w:pBdr>
        <w:spacing w:after="90" w:before="200"/>
      </w:pPr>
      <w:r>
        <w:rPr>
          <w:rFonts w:ascii="Arial" w:cs="Arial" w:eastAsia="Arial" w:hAnsi="Arial"/>
          <w:b/>
          <w:bCs/>
          <w:color w:val="5B2D8E"/>
          <w:spacing w:val="30"/>
          <w:sz w:val="20"/>
          <w:szCs w:val="20"/>
        </w:rPr>
        <w:t xml:space="preserve">HOW TO WORK</w:t>
      </w:r>
    </w:p>
    <w:p>
      <w:pPr>
        <w:spacing w:after="50" w:before="0" w:line="264"/>
        <w:ind w:left="400" w:hanging="400"/>
      </w:pPr>
      <w:r>
        <w:rPr>
          <w:rFonts w:ascii="Arial" w:cs="Arial" w:eastAsia="Arial" w:hAnsi="Arial"/>
          <w:b/>
          <w:bCs/>
          <w:color w:val="5B2D8E"/>
          <w:sz w:val="20"/>
          <w:szCs w:val="20"/>
        </w:rPr>
        <w:t xml:space="preserve">1.</w:t>
      </w:r>
      <w:r>
        <w:tab/>
      </w:r>
      <w:r>
        <w:rPr>
          <w:rFonts w:ascii="Arial" w:cs="Arial" w:eastAsia="Arial" w:hAnsi="Arial"/>
          <w:sz w:val="20"/>
          <w:szCs w:val="20"/>
        </w:rPr>
        <w:t xml:space="preserve">Assign roles: chair, official, councillor, lawyer, senior citizens’ association, clients’ council. With a smaller group, combine roles. Explain the difference between agreeing with opinions and agreeing with action. </w:t>
      </w:r>
      <w:r>
        <w:rPr>
          <w:rFonts w:ascii="Arial" w:cs="Arial" w:eastAsia="Arial" w:hAnsi="Arial"/>
          <w:i/>
          <w:iCs/>
          <w:color w:val="5F5E5A"/>
          <w:sz w:val="18"/>
          <w:szCs w:val="18"/>
        </w:rPr>
        <w:t xml:space="preserve">(5 min)</w:t>
      </w:r>
    </w:p>
    <w:p>
      <w:pPr>
        <w:spacing w:after="50" w:before="0" w:line="264"/>
        <w:ind w:left="400" w:hanging="400"/>
      </w:pPr>
      <w:r>
        <w:rPr>
          <w:rFonts w:ascii="Arial" w:cs="Arial" w:eastAsia="Arial" w:hAnsi="Arial"/>
          <w:b/>
          <w:bCs/>
          <w:color w:val="5B2D8E"/>
          <w:sz w:val="20"/>
          <w:szCs w:val="20"/>
        </w:rPr>
        <w:t xml:space="preserve">2.</w:t>
      </w:r>
      <w:r>
        <w:tab/>
      </w:r>
      <w:r>
        <w:rPr>
          <w:rFonts w:ascii="Arial" w:cs="Arial" w:eastAsia="Arial" w:hAnsi="Arial"/>
          <w:sz w:val="20"/>
          <w:szCs w:val="20"/>
        </w:rPr>
        <w:t xml:space="preserve">First round: each participant states their own position, without reactions from others. </w:t>
      </w:r>
      <w:r>
        <w:rPr>
          <w:rFonts w:ascii="Arial" w:cs="Arial" w:eastAsia="Arial" w:hAnsi="Arial"/>
          <w:i/>
          <w:iCs/>
          <w:color w:val="5F5E5A"/>
          <w:sz w:val="18"/>
          <w:szCs w:val="18"/>
        </w:rPr>
        <w:t xml:space="preserve">(10 min)</w:t>
      </w:r>
    </w:p>
    <w:p>
      <w:pPr>
        <w:spacing w:after="50" w:before="0" w:line="264"/>
        <w:ind w:left="400" w:hanging="400"/>
      </w:pPr>
      <w:r>
        <w:rPr>
          <w:rFonts w:ascii="Arial" w:cs="Arial" w:eastAsia="Arial" w:hAnsi="Arial"/>
          <w:b/>
          <w:bCs/>
          <w:color w:val="5B2D8E"/>
          <w:sz w:val="20"/>
          <w:szCs w:val="20"/>
        </w:rPr>
        <w:t xml:space="preserve">3.</w:t>
      </w:r>
      <w:r>
        <w:tab/>
      </w:r>
      <w:r>
        <w:rPr>
          <w:rFonts w:ascii="Arial" w:cs="Arial" w:eastAsia="Arial" w:hAnsi="Arial"/>
          <w:sz w:val="20"/>
          <w:szCs w:val="20"/>
        </w:rPr>
        <w:t xml:space="preserve">Second round: what can I accept? Each member says: “I can live with it if …” and what they cannot accept. </w:t>
      </w:r>
      <w:r>
        <w:rPr>
          <w:rFonts w:ascii="Arial" w:cs="Arial" w:eastAsia="Arial" w:hAnsi="Arial"/>
          <w:i/>
          <w:iCs/>
          <w:color w:val="5F5E5A"/>
          <w:sz w:val="18"/>
          <w:szCs w:val="18"/>
        </w:rPr>
        <w:t xml:space="preserve">(15 min)</w:t>
      </w:r>
    </w:p>
    <w:p>
      <w:pPr>
        <w:spacing w:after="50" w:before="0" w:line="264"/>
        <w:ind w:left="400" w:hanging="400"/>
      </w:pPr>
      <w:r>
        <w:rPr>
          <w:rFonts w:ascii="Arial" w:cs="Arial" w:eastAsia="Arial" w:hAnsi="Arial"/>
          <w:b/>
          <w:bCs/>
          <w:color w:val="5B2D8E"/>
          <w:sz w:val="20"/>
          <w:szCs w:val="20"/>
        </w:rPr>
        <w:t xml:space="preserve">4.</w:t>
      </w:r>
      <w:r>
        <w:tab/>
      </w:r>
      <w:r>
        <w:rPr>
          <w:rFonts w:ascii="Arial" w:cs="Arial" w:eastAsia="Arial" w:hAnsi="Arial"/>
          <w:sz w:val="20"/>
          <w:szCs w:val="20"/>
        </w:rPr>
        <w:t xml:space="preserve">Third round: draft an action proposal together. After each part the chair asks whether everyone can act on it. </w:t>
      </w:r>
      <w:r>
        <w:rPr>
          <w:rFonts w:ascii="Arial" w:cs="Arial" w:eastAsia="Arial" w:hAnsi="Arial"/>
          <w:i/>
          <w:iCs/>
          <w:color w:val="5F5E5A"/>
          <w:sz w:val="18"/>
          <w:szCs w:val="18"/>
        </w:rPr>
        <w:t xml:space="preserve">(20 min)</w:t>
      </w:r>
    </w:p>
    <w:p>
      <w:pPr>
        <w:spacing w:after="50" w:before="0" w:line="264"/>
        <w:ind w:left="400" w:hanging="400"/>
      </w:pPr>
      <w:r>
        <w:rPr>
          <w:rFonts w:ascii="Arial" w:cs="Arial" w:eastAsia="Arial" w:hAnsi="Arial"/>
          <w:b/>
          <w:bCs/>
          <w:color w:val="5B2D8E"/>
          <w:sz w:val="20"/>
          <w:szCs w:val="20"/>
        </w:rPr>
        <w:t xml:space="preserve">5.</w:t>
      </w:r>
      <w:r>
        <w:tab/>
      </w:r>
      <w:r>
        <w:rPr>
          <w:rFonts w:ascii="Arial" w:cs="Arial" w:eastAsia="Arial" w:hAnsi="Arial"/>
          <w:sz w:val="20"/>
          <w:szCs w:val="20"/>
        </w:rPr>
        <w:t xml:space="preserve">Record minority positions visibly: what remains of what some could not accept? </w:t>
      </w:r>
      <w:r>
        <w:rPr>
          <w:rFonts w:ascii="Arial" w:cs="Arial" w:eastAsia="Arial" w:hAnsi="Arial"/>
          <w:i/>
          <w:iCs/>
          <w:color w:val="5F5E5A"/>
          <w:sz w:val="18"/>
          <w:szCs w:val="18"/>
        </w:rPr>
        <w:t xml:space="preserve">(10 min)</w:t>
      </w:r>
    </w:p>
    <w:p>
      <w:pPr>
        <w:spacing w:after="50" w:before="0" w:line="264"/>
        <w:ind w:left="400" w:hanging="400"/>
      </w:pPr>
      <w:r>
        <w:rPr>
          <w:rFonts w:ascii="Arial" w:cs="Arial" w:eastAsia="Arial" w:hAnsi="Arial"/>
          <w:b/>
          <w:bCs/>
          <w:color w:val="5B2D8E"/>
          <w:sz w:val="20"/>
          <w:szCs w:val="20"/>
        </w:rPr>
        <w:t xml:space="preserve">6.</w:t>
      </w:r>
      <w:r>
        <w:tab/>
      </w:r>
      <w:r>
        <w:rPr>
          <w:rFonts w:ascii="Arial" w:cs="Arial" w:eastAsia="Arial" w:hAnsi="Arial"/>
          <w:sz w:val="20"/>
          <w:szCs w:val="20"/>
        </w:rPr>
        <w:t xml:space="preserve">Reflect on the process: where did you feel pressure to go along? How was it different from voting? </w:t>
      </w:r>
      <w:r>
        <w:rPr>
          <w:rFonts w:ascii="Arial" w:cs="Arial" w:eastAsia="Arial" w:hAnsi="Arial"/>
          <w:i/>
          <w:iCs/>
          <w:color w:val="5F5E5A"/>
          <w:sz w:val="18"/>
          <w:szCs w:val="18"/>
        </w:rPr>
        <w:t xml:space="preserve">(10 min)</w:t>
      </w:r>
    </w:p>
    <w:p>
      <w:pPr>
        <w:keepNext/>
        <w:spacing w:after="40" w:before="120"/>
      </w:pPr>
      <w:r>
        <w:rPr>
          <w:rFonts w:ascii="Arial" w:cs="Arial" w:eastAsia="Arial" w:hAnsi="Arial"/>
          <w:b/>
          <w:bCs/>
          <w:sz w:val="19"/>
          <w:szCs w:val="19"/>
        </w:rPr>
        <w:t xml:space="preserve">ROUNDS 1 AND 2 — POSITION AND WHAT CAN I ACCEPT?</w:t>
      </w:r>
    </w:p>
    <w:tbl>
      <w:tblPr>
        <w:tblW w:type="dxa" w:w="9906"/>
        <w:tblLayout w:type="fixed"/>
      </w:tblPr>
      <w:tblGrid>
        <w:gridCol w:w="1700"/>
        <w:gridCol w:w="2700"/>
        <w:gridCol w:w="2900"/>
        <w:gridCol w:w="2606"/>
      </w:tblGrid>
      <w:tr>
        <w:trPr>
          <w:cantSplit/>
          <w:tblHeader/>
        </w:trPr>
        <w:tc>
          <w:tcPr>
            <w:tcW w:type="dxa" w:w="1700"/>
            <w:tcBorders>
              <w:top w:val="single" w:color="BFC5CC" w:sz="4"/>
              <w:left w:val="single" w:color="BFC5CC" w:sz="4"/>
              <w:bottom w:val="single" w:color="BFC5CC" w:sz="4"/>
              <w:right w:val="single" w:color="BFC5CC" w:sz="4"/>
            </w:tcBorders>
            <w:shd w:fill="3F5E5A" w:color="auto" w:val="clear"/>
            <w:tcMar>
              <w:top w:type="dxa" w:w="80"/>
              <w:left w:type="dxa" w:w="110"/>
              <w:bottom w:type="dxa" w:w="80"/>
              <w:right w:type="dxa" w:w="110"/>
            </w:tcMar>
          </w:tcPr>
          <w:p>
            <w:pPr>
              <w:spacing w:after="0" w:before="0"/>
            </w:pPr>
            <w:r>
              <w:rPr>
                <w:rFonts w:ascii="Arial" w:cs="Arial" w:eastAsia="Arial" w:hAnsi="Arial"/>
                <w:b/>
                <w:bCs/>
                <w:color w:val="FFFFFF"/>
                <w:sz w:val="19"/>
                <w:szCs w:val="19"/>
              </w:rPr>
              <w:t xml:space="preserve">Role</w:t>
            </w:r>
          </w:p>
        </w:tc>
        <w:tc>
          <w:tcPr>
            <w:tcW w:type="dxa" w:w="2700"/>
            <w:tcBorders>
              <w:top w:val="single" w:color="BFC5CC" w:sz="4"/>
              <w:left w:val="single" w:color="BFC5CC" w:sz="4"/>
              <w:bottom w:val="single" w:color="BFC5CC" w:sz="4"/>
              <w:right w:val="single" w:color="BFC5CC" w:sz="4"/>
            </w:tcBorders>
            <w:shd w:fill="3F5E5A" w:color="auto" w:val="clear"/>
            <w:tcMar>
              <w:top w:type="dxa" w:w="80"/>
              <w:left w:type="dxa" w:w="110"/>
              <w:bottom w:type="dxa" w:w="80"/>
              <w:right w:type="dxa" w:w="110"/>
            </w:tcMar>
          </w:tcPr>
          <w:p>
            <w:pPr>
              <w:spacing w:after="0" w:before="0"/>
            </w:pPr>
            <w:r>
              <w:rPr>
                <w:rFonts w:ascii="Arial" w:cs="Arial" w:eastAsia="Arial" w:hAnsi="Arial"/>
                <w:b/>
                <w:bCs/>
                <w:color w:val="FFFFFF"/>
                <w:sz w:val="19"/>
                <w:szCs w:val="19"/>
              </w:rPr>
              <w:t xml:space="preserve">Round 1: my position</w:t>
            </w:r>
          </w:p>
        </w:tc>
        <w:tc>
          <w:tcPr>
            <w:tcW w:type="dxa" w:w="2900"/>
            <w:tcBorders>
              <w:top w:val="single" w:color="BFC5CC" w:sz="4"/>
              <w:left w:val="single" w:color="BFC5CC" w:sz="4"/>
              <w:bottom w:val="single" w:color="BFC5CC" w:sz="4"/>
              <w:right w:val="single" w:color="BFC5CC" w:sz="4"/>
            </w:tcBorders>
            <w:shd w:fill="3F5E5A" w:color="auto" w:val="clear"/>
            <w:tcMar>
              <w:top w:type="dxa" w:w="80"/>
              <w:left w:type="dxa" w:w="110"/>
              <w:bottom w:type="dxa" w:w="80"/>
              <w:right w:type="dxa" w:w="110"/>
            </w:tcMar>
          </w:tcPr>
          <w:p>
            <w:pPr>
              <w:spacing w:after="0" w:before="0"/>
            </w:pPr>
            <w:r>
              <w:rPr>
                <w:rFonts w:ascii="Arial" w:cs="Arial" w:eastAsia="Arial" w:hAnsi="Arial"/>
                <w:b/>
                <w:bCs/>
                <w:color w:val="FFFFFF"/>
                <w:sz w:val="19"/>
                <w:szCs w:val="19"/>
              </w:rPr>
              <w:t xml:space="preserve">Round 2: I can live with it if …</w:t>
            </w:r>
          </w:p>
        </w:tc>
        <w:tc>
          <w:tcPr>
            <w:tcW w:type="dxa" w:w="2606"/>
            <w:tcBorders>
              <w:top w:val="single" w:color="BFC5CC" w:sz="4"/>
              <w:left w:val="single" w:color="BFC5CC" w:sz="4"/>
              <w:bottom w:val="single" w:color="BFC5CC" w:sz="4"/>
              <w:right w:val="single" w:color="BFC5CC" w:sz="4"/>
            </w:tcBorders>
            <w:shd w:fill="3F5E5A" w:color="auto" w:val="clear"/>
            <w:tcMar>
              <w:top w:type="dxa" w:w="80"/>
              <w:left w:type="dxa" w:w="110"/>
              <w:bottom w:type="dxa" w:w="80"/>
              <w:right w:type="dxa" w:w="110"/>
            </w:tcMar>
          </w:tcPr>
          <w:p>
            <w:pPr>
              <w:spacing w:after="0" w:before="0"/>
            </w:pPr>
            <w:r>
              <w:rPr>
                <w:rFonts w:ascii="Arial" w:cs="Arial" w:eastAsia="Arial" w:hAnsi="Arial"/>
                <w:b/>
                <w:bCs/>
                <w:color w:val="FFFFFF"/>
                <w:sz w:val="19"/>
                <w:szCs w:val="19"/>
              </w:rPr>
              <w:t xml:space="preserve">I cannot accept this</w:t>
            </w:r>
          </w:p>
        </w:tc>
      </w:tr>
      <w:tr>
        <w:trPr>
          <w:cantSplit/>
          <w:trHeight w:val="620" w:hRule="atLeast"/>
        </w:trPr>
        <w:tc>
          <w:tcPr>
            <w:tcW w:type="dxa" w:w="1700"/>
            <w:tcBorders>
              <w:top w:val="single" w:color="BFC5CC" w:sz="4"/>
              <w:left w:val="single" w:color="BFC5CC" w:sz="4"/>
              <w:bottom w:val="single" w:color="BFC5CC" w:sz="4"/>
              <w:right w:val="single" w:color="BFC5CC" w:sz="4"/>
            </w:tcBorders>
            <w:tcMar>
              <w:top w:type="dxa" w:w="80"/>
              <w:left w:type="dxa" w:w="110"/>
              <w:bottom w:type="dxa" w:w="80"/>
              <w:right w:type="dxa" w:w="110"/>
            </w:tcMar>
          </w:tcPr>
          <w:p>
            <w:pPr>
              <w:spacing w:after="0" w:before="0"/>
            </w:pPr>
            <w:r>
              <w:rPr>
                <w:rFonts w:ascii="Arial" w:cs="Arial" w:eastAsia="Arial" w:hAnsi="Arial"/>
                <w:sz w:val="19"/>
                <w:szCs w:val="19"/>
              </w:rPr>
              <w:t xml:space="preserve"/>
            </w:r>
          </w:p>
        </w:tc>
        <w:tc>
          <w:tcPr>
            <w:tcW w:type="dxa" w:w="2700"/>
            <w:tcBorders>
              <w:top w:val="single" w:color="BFC5CC" w:sz="4"/>
              <w:left w:val="single" w:color="BFC5CC" w:sz="4"/>
              <w:bottom w:val="single" w:color="BFC5CC" w:sz="4"/>
              <w:right w:val="single" w:color="BFC5CC" w:sz="4"/>
            </w:tcBorders>
            <w:tcMar>
              <w:top w:type="dxa" w:w="80"/>
              <w:left w:type="dxa" w:w="110"/>
              <w:bottom w:type="dxa" w:w="80"/>
              <w:right w:type="dxa" w:w="110"/>
            </w:tcMar>
          </w:tcPr>
          <w:p>
            <w:pPr>
              <w:spacing w:after="0" w:before="0"/>
            </w:pPr>
            <w:r>
              <w:rPr>
                <w:rFonts w:ascii="Arial" w:cs="Arial" w:eastAsia="Arial" w:hAnsi="Arial"/>
                <w:sz w:val="19"/>
                <w:szCs w:val="19"/>
              </w:rPr>
              <w:t xml:space="preserve"/>
            </w:r>
          </w:p>
        </w:tc>
        <w:tc>
          <w:tcPr>
            <w:tcW w:type="dxa" w:w="2900"/>
            <w:tcBorders>
              <w:top w:val="single" w:color="BFC5CC" w:sz="4"/>
              <w:left w:val="single" w:color="BFC5CC" w:sz="4"/>
              <w:bottom w:val="single" w:color="BFC5CC" w:sz="4"/>
              <w:right w:val="single" w:color="BFC5CC" w:sz="4"/>
            </w:tcBorders>
            <w:tcMar>
              <w:top w:type="dxa" w:w="80"/>
              <w:left w:type="dxa" w:w="110"/>
              <w:bottom w:type="dxa" w:w="80"/>
              <w:right w:type="dxa" w:w="110"/>
            </w:tcMar>
          </w:tcPr>
          <w:p>
            <w:pPr>
              <w:spacing w:after="0" w:before="0"/>
            </w:pPr>
            <w:r>
              <w:rPr>
                <w:rFonts w:ascii="Arial" w:cs="Arial" w:eastAsia="Arial" w:hAnsi="Arial"/>
                <w:sz w:val="19"/>
                <w:szCs w:val="19"/>
              </w:rPr>
              <w:t xml:space="preserve"/>
            </w:r>
          </w:p>
        </w:tc>
        <w:tc>
          <w:tcPr>
            <w:tcW w:type="dxa" w:w="2606"/>
            <w:tcBorders>
              <w:top w:val="single" w:color="BFC5CC" w:sz="4"/>
              <w:left w:val="single" w:color="BFC5CC" w:sz="4"/>
              <w:bottom w:val="single" w:color="BFC5CC" w:sz="4"/>
              <w:right w:val="single" w:color="BFC5CC" w:sz="4"/>
            </w:tcBorders>
            <w:tcMar>
              <w:top w:type="dxa" w:w="80"/>
              <w:left w:type="dxa" w:w="110"/>
              <w:bottom w:type="dxa" w:w="80"/>
              <w:right w:type="dxa" w:w="110"/>
            </w:tcMar>
          </w:tcPr>
          <w:p>
            <w:pPr>
              <w:spacing w:after="0" w:before="0"/>
            </w:pPr>
            <w:r>
              <w:rPr>
                <w:rFonts w:ascii="Arial" w:cs="Arial" w:eastAsia="Arial" w:hAnsi="Arial"/>
                <w:sz w:val="19"/>
                <w:szCs w:val="19"/>
              </w:rPr>
              <w:t xml:space="preserve"/>
            </w:r>
          </w:p>
        </w:tc>
      </w:tr>
      <w:tr>
        <w:trPr>
          <w:cantSplit/>
          <w:trHeight w:val="620" w:hRule="atLeast"/>
        </w:trPr>
        <w:tc>
          <w:tcPr>
            <w:tcW w:type="dxa" w:w="1700"/>
            <w:tcBorders>
              <w:top w:val="single" w:color="BFC5CC" w:sz="4"/>
              <w:left w:val="single" w:color="BFC5CC" w:sz="4"/>
              <w:bottom w:val="single" w:color="BFC5CC" w:sz="4"/>
              <w:right w:val="single" w:color="BFC5CC" w:sz="4"/>
            </w:tcBorders>
            <w:tcMar>
              <w:top w:type="dxa" w:w="80"/>
              <w:left w:type="dxa" w:w="110"/>
              <w:bottom w:type="dxa" w:w="80"/>
              <w:right w:type="dxa" w:w="110"/>
            </w:tcMar>
          </w:tcPr>
          <w:p>
            <w:pPr>
              <w:spacing w:after="0" w:before="0"/>
            </w:pPr>
            <w:r>
              <w:rPr>
                <w:rFonts w:ascii="Arial" w:cs="Arial" w:eastAsia="Arial" w:hAnsi="Arial"/>
                <w:sz w:val="19"/>
                <w:szCs w:val="19"/>
              </w:rPr>
              <w:t xml:space="preserve"/>
            </w:r>
          </w:p>
        </w:tc>
        <w:tc>
          <w:tcPr>
            <w:tcW w:type="dxa" w:w="2700"/>
            <w:tcBorders>
              <w:top w:val="single" w:color="BFC5CC" w:sz="4"/>
              <w:left w:val="single" w:color="BFC5CC" w:sz="4"/>
              <w:bottom w:val="single" w:color="BFC5CC" w:sz="4"/>
              <w:right w:val="single" w:color="BFC5CC" w:sz="4"/>
            </w:tcBorders>
            <w:tcMar>
              <w:top w:type="dxa" w:w="80"/>
              <w:left w:type="dxa" w:w="110"/>
              <w:bottom w:type="dxa" w:w="80"/>
              <w:right w:type="dxa" w:w="110"/>
            </w:tcMar>
          </w:tcPr>
          <w:p>
            <w:pPr>
              <w:spacing w:after="0" w:before="0"/>
            </w:pPr>
            <w:r>
              <w:rPr>
                <w:rFonts w:ascii="Arial" w:cs="Arial" w:eastAsia="Arial" w:hAnsi="Arial"/>
                <w:sz w:val="19"/>
                <w:szCs w:val="19"/>
              </w:rPr>
              <w:t xml:space="preserve"/>
            </w:r>
          </w:p>
        </w:tc>
        <w:tc>
          <w:tcPr>
            <w:tcW w:type="dxa" w:w="2900"/>
            <w:tcBorders>
              <w:top w:val="single" w:color="BFC5CC" w:sz="4"/>
              <w:left w:val="single" w:color="BFC5CC" w:sz="4"/>
              <w:bottom w:val="single" w:color="BFC5CC" w:sz="4"/>
              <w:right w:val="single" w:color="BFC5CC" w:sz="4"/>
            </w:tcBorders>
            <w:tcMar>
              <w:top w:type="dxa" w:w="80"/>
              <w:left w:type="dxa" w:w="110"/>
              <w:bottom w:type="dxa" w:w="80"/>
              <w:right w:type="dxa" w:w="110"/>
            </w:tcMar>
          </w:tcPr>
          <w:p>
            <w:pPr>
              <w:spacing w:after="0" w:before="0"/>
            </w:pPr>
            <w:r>
              <w:rPr>
                <w:rFonts w:ascii="Arial" w:cs="Arial" w:eastAsia="Arial" w:hAnsi="Arial"/>
                <w:sz w:val="19"/>
                <w:szCs w:val="19"/>
              </w:rPr>
              <w:t xml:space="preserve"/>
            </w:r>
          </w:p>
        </w:tc>
        <w:tc>
          <w:tcPr>
            <w:tcW w:type="dxa" w:w="2606"/>
            <w:tcBorders>
              <w:top w:val="single" w:color="BFC5CC" w:sz="4"/>
              <w:left w:val="single" w:color="BFC5CC" w:sz="4"/>
              <w:bottom w:val="single" w:color="BFC5CC" w:sz="4"/>
              <w:right w:val="single" w:color="BFC5CC" w:sz="4"/>
            </w:tcBorders>
            <w:tcMar>
              <w:top w:type="dxa" w:w="80"/>
              <w:left w:type="dxa" w:w="110"/>
              <w:bottom w:type="dxa" w:w="80"/>
              <w:right w:type="dxa" w:w="110"/>
            </w:tcMar>
          </w:tcPr>
          <w:p>
            <w:pPr>
              <w:spacing w:after="0" w:before="0"/>
            </w:pPr>
            <w:r>
              <w:rPr>
                <w:rFonts w:ascii="Arial" w:cs="Arial" w:eastAsia="Arial" w:hAnsi="Arial"/>
                <w:sz w:val="19"/>
                <w:szCs w:val="19"/>
              </w:rPr>
              <w:t xml:space="preserve"/>
            </w:r>
          </w:p>
        </w:tc>
      </w:tr>
      <w:tr>
        <w:trPr>
          <w:cantSplit/>
          <w:trHeight w:val="620" w:hRule="atLeast"/>
        </w:trPr>
        <w:tc>
          <w:tcPr>
            <w:tcW w:type="dxa" w:w="1700"/>
            <w:tcBorders>
              <w:top w:val="single" w:color="BFC5CC" w:sz="4"/>
              <w:left w:val="single" w:color="BFC5CC" w:sz="4"/>
              <w:bottom w:val="single" w:color="BFC5CC" w:sz="4"/>
              <w:right w:val="single" w:color="BFC5CC" w:sz="4"/>
            </w:tcBorders>
            <w:tcMar>
              <w:top w:type="dxa" w:w="80"/>
              <w:left w:type="dxa" w:w="110"/>
              <w:bottom w:type="dxa" w:w="80"/>
              <w:right w:type="dxa" w:w="110"/>
            </w:tcMar>
          </w:tcPr>
          <w:p>
            <w:pPr>
              <w:spacing w:after="0" w:before="0"/>
            </w:pPr>
            <w:r>
              <w:rPr>
                <w:rFonts w:ascii="Arial" w:cs="Arial" w:eastAsia="Arial" w:hAnsi="Arial"/>
                <w:sz w:val="19"/>
                <w:szCs w:val="19"/>
              </w:rPr>
              <w:t xml:space="preserve"/>
            </w:r>
          </w:p>
        </w:tc>
        <w:tc>
          <w:tcPr>
            <w:tcW w:type="dxa" w:w="2700"/>
            <w:tcBorders>
              <w:top w:val="single" w:color="BFC5CC" w:sz="4"/>
              <w:left w:val="single" w:color="BFC5CC" w:sz="4"/>
              <w:bottom w:val="single" w:color="BFC5CC" w:sz="4"/>
              <w:right w:val="single" w:color="BFC5CC" w:sz="4"/>
            </w:tcBorders>
            <w:tcMar>
              <w:top w:type="dxa" w:w="80"/>
              <w:left w:type="dxa" w:w="110"/>
              <w:bottom w:type="dxa" w:w="80"/>
              <w:right w:type="dxa" w:w="110"/>
            </w:tcMar>
          </w:tcPr>
          <w:p>
            <w:pPr>
              <w:spacing w:after="0" w:before="0"/>
            </w:pPr>
            <w:r>
              <w:rPr>
                <w:rFonts w:ascii="Arial" w:cs="Arial" w:eastAsia="Arial" w:hAnsi="Arial"/>
                <w:sz w:val="19"/>
                <w:szCs w:val="19"/>
              </w:rPr>
              <w:t xml:space="preserve"/>
            </w:r>
          </w:p>
        </w:tc>
        <w:tc>
          <w:tcPr>
            <w:tcW w:type="dxa" w:w="2900"/>
            <w:tcBorders>
              <w:top w:val="single" w:color="BFC5CC" w:sz="4"/>
              <w:left w:val="single" w:color="BFC5CC" w:sz="4"/>
              <w:bottom w:val="single" w:color="BFC5CC" w:sz="4"/>
              <w:right w:val="single" w:color="BFC5CC" w:sz="4"/>
            </w:tcBorders>
            <w:tcMar>
              <w:top w:type="dxa" w:w="80"/>
              <w:left w:type="dxa" w:w="110"/>
              <w:bottom w:type="dxa" w:w="80"/>
              <w:right w:type="dxa" w:w="110"/>
            </w:tcMar>
          </w:tcPr>
          <w:p>
            <w:pPr>
              <w:spacing w:after="0" w:before="0"/>
            </w:pPr>
            <w:r>
              <w:rPr>
                <w:rFonts w:ascii="Arial" w:cs="Arial" w:eastAsia="Arial" w:hAnsi="Arial"/>
                <w:sz w:val="19"/>
                <w:szCs w:val="19"/>
              </w:rPr>
              <w:t xml:space="preserve"/>
            </w:r>
          </w:p>
        </w:tc>
        <w:tc>
          <w:tcPr>
            <w:tcW w:type="dxa" w:w="2606"/>
            <w:tcBorders>
              <w:top w:val="single" w:color="BFC5CC" w:sz="4"/>
              <w:left w:val="single" w:color="BFC5CC" w:sz="4"/>
              <w:bottom w:val="single" w:color="BFC5CC" w:sz="4"/>
              <w:right w:val="single" w:color="BFC5CC" w:sz="4"/>
            </w:tcBorders>
            <w:tcMar>
              <w:top w:type="dxa" w:w="80"/>
              <w:left w:type="dxa" w:w="110"/>
              <w:bottom w:type="dxa" w:w="80"/>
              <w:right w:type="dxa" w:w="110"/>
            </w:tcMar>
          </w:tcPr>
          <w:p>
            <w:pPr>
              <w:spacing w:after="0" w:before="0"/>
            </w:pPr>
            <w:r>
              <w:rPr>
                <w:rFonts w:ascii="Arial" w:cs="Arial" w:eastAsia="Arial" w:hAnsi="Arial"/>
                <w:sz w:val="19"/>
                <w:szCs w:val="19"/>
              </w:rPr>
              <w:t xml:space="preserve"/>
            </w:r>
          </w:p>
        </w:tc>
      </w:tr>
      <w:tr>
        <w:trPr>
          <w:cantSplit/>
          <w:trHeight w:val="620" w:hRule="atLeast"/>
        </w:trPr>
        <w:tc>
          <w:tcPr>
            <w:tcW w:type="dxa" w:w="1700"/>
            <w:tcBorders>
              <w:top w:val="single" w:color="BFC5CC" w:sz="4"/>
              <w:left w:val="single" w:color="BFC5CC" w:sz="4"/>
              <w:bottom w:val="single" w:color="BFC5CC" w:sz="4"/>
              <w:right w:val="single" w:color="BFC5CC" w:sz="4"/>
            </w:tcBorders>
            <w:tcMar>
              <w:top w:type="dxa" w:w="80"/>
              <w:left w:type="dxa" w:w="110"/>
              <w:bottom w:type="dxa" w:w="80"/>
              <w:right w:type="dxa" w:w="110"/>
            </w:tcMar>
          </w:tcPr>
          <w:p>
            <w:pPr>
              <w:spacing w:after="0" w:before="0"/>
            </w:pPr>
            <w:r>
              <w:rPr>
                <w:rFonts w:ascii="Arial" w:cs="Arial" w:eastAsia="Arial" w:hAnsi="Arial"/>
                <w:sz w:val="19"/>
                <w:szCs w:val="19"/>
              </w:rPr>
              <w:t xml:space="preserve"/>
            </w:r>
          </w:p>
        </w:tc>
        <w:tc>
          <w:tcPr>
            <w:tcW w:type="dxa" w:w="2700"/>
            <w:tcBorders>
              <w:top w:val="single" w:color="BFC5CC" w:sz="4"/>
              <w:left w:val="single" w:color="BFC5CC" w:sz="4"/>
              <w:bottom w:val="single" w:color="BFC5CC" w:sz="4"/>
              <w:right w:val="single" w:color="BFC5CC" w:sz="4"/>
            </w:tcBorders>
            <w:tcMar>
              <w:top w:type="dxa" w:w="80"/>
              <w:left w:type="dxa" w:w="110"/>
              <w:bottom w:type="dxa" w:w="80"/>
              <w:right w:type="dxa" w:w="110"/>
            </w:tcMar>
          </w:tcPr>
          <w:p>
            <w:pPr>
              <w:spacing w:after="0" w:before="0"/>
            </w:pPr>
            <w:r>
              <w:rPr>
                <w:rFonts w:ascii="Arial" w:cs="Arial" w:eastAsia="Arial" w:hAnsi="Arial"/>
                <w:sz w:val="19"/>
                <w:szCs w:val="19"/>
              </w:rPr>
              <w:t xml:space="preserve"/>
            </w:r>
          </w:p>
        </w:tc>
        <w:tc>
          <w:tcPr>
            <w:tcW w:type="dxa" w:w="2900"/>
            <w:tcBorders>
              <w:top w:val="single" w:color="BFC5CC" w:sz="4"/>
              <w:left w:val="single" w:color="BFC5CC" w:sz="4"/>
              <w:bottom w:val="single" w:color="BFC5CC" w:sz="4"/>
              <w:right w:val="single" w:color="BFC5CC" w:sz="4"/>
            </w:tcBorders>
            <w:tcMar>
              <w:top w:type="dxa" w:w="80"/>
              <w:left w:type="dxa" w:w="110"/>
              <w:bottom w:type="dxa" w:w="80"/>
              <w:right w:type="dxa" w:w="110"/>
            </w:tcMar>
          </w:tcPr>
          <w:p>
            <w:pPr>
              <w:spacing w:after="0" w:before="0"/>
            </w:pPr>
            <w:r>
              <w:rPr>
                <w:rFonts w:ascii="Arial" w:cs="Arial" w:eastAsia="Arial" w:hAnsi="Arial"/>
                <w:sz w:val="19"/>
                <w:szCs w:val="19"/>
              </w:rPr>
              <w:t xml:space="preserve"/>
            </w:r>
          </w:p>
        </w:tc>
        <w:tc>
          <w:tcPr>
            <w:tcW w:type="dxa" w:w="2606"/>
            <w:tcBorders>
              <w:top w:val="single" w:color="BFC5CC" w:sz="4"/>
              <w:left w:val="single" w:color="BFC5CC" w:sz="4"/>
              <w:bottom w:val="single" w:color="BFC5CC" w:sz="4"/>
              <w:right w:val="single" w:color="BFC5CC" w:sz="4"/>
            </w:tcBorders>
            <w:tcMar>
              <w:top w:type="dxa" w:w="80"/>
              <w:left w:type="dxa" w:w="110"/>
              <w:bottom w:type="dxa" w:w="80"/>
              <w:right w:type="dxa" w:w="110"/>
            </w:tcMar>
          </w:tcPr>
          <w:p>
            <w:pPr>
              <w:spacing w:after="0" w:before="0"/>
            </w:pPr>
            <w:r>
              <w:rPr>
                <w:rFonts w:ascii="Arial" w:cs="Arial" w:eastAsia="Arial" w:hAnsi="Arial"/>
                <w:sz w:val="19"/>
                <w:szCs w:val="19"/>
              </w:rPr>
              <w:t xml:space="preserve"/>
            </w:r>
          </w:p>
        </w:tc>
      </w:tr>
    </w:tbl>
    <w:p>
      <w:pPr>
        <w:spacing w:after="80" w:before="0"/>
      </w:pPr>
      <w:r>
        <w:rPr>
          <w:rFonts w:ascii="Arial" w:cs="Arial" w:eastAsia="Arial" w:hAnsi="Arial"/>
          <w:sz w:val="10"/>
          <w:szCs w:val="10"/>
        </w:rPr>
        <w:t xml:space="preserve"/>
      </w:r>
    </w:p>
    <w:p>
      <w:pPr>
        <w:keepNext/>
        <w:spacing w:after="40" w:before="120"/>
      </w:pPr>
      <w:r>
        <w:rPr>
          <w:rFonts w:ascii="Arial" w:cs="Arial" w:eastAsia="Arial" w:hAnsi="Arial"/>
          <w:b/>
          <w:bCs/>
          <w:sz w:val="19"/>
          <w:szCs w:val="19"/>
        </w:rPr>
        <w:t xml:space="preserve">ROUND 3 — JOINT ACTION PROPOSAL</w:t>
      </w:r>
    </w:p>
    <w:p>
      <w:pPr>
        <w:pBdr>
          <w:bottom w:val="single" w:color="C9CED4" w:sz="4" w:space="1"/>
        </w:pBdr>
        <w:spacing w:after="0" w:before="0" w:line="320" w:lineRule="exact"/>
      </w:pPr>
      <w:r>
        <w:rPr>
          <w:rFonts w:ascii="Arial" w:cs="Arial" w:eastAsia="Arial" w:hAnsi="Arial"/>
          <w:sz w:val="21"/>
          <w:szCs w:val="21"/>
        </w:rPr>
        <w:t xml:space="preserve"/>
      </w:r>
    </w:p>
    <w:p>
      <w:pPr>
        <w:pBdr>
          <w:bottom w:val="single" w:color="C9CED4" w:sz="4" w:space="1"/>
        </w:pBdr>
        <w:spacing w:after="0" w:before="0" w:line="320" w:lineRule="exact"/>
      </w:pPr>
      <w:r>
        <w:rPr>
          <w:rFonts w:ascii="Arial" w:cs="Arial" w:eastAsia="Arial" w:hAnsi="Arial"/>
          <w:sz w:val="21"/>
          <w:szCs w:val="21"/>
        </w:rPr>
        <w:t xml:space="preserve"/>
      </w:r>
    </w:p>
    <w:p>
      <w:pPr>
        <w:pBdr>
          <w:bottom w:val="single" w:color="C9CED4" w:sz="4" w:space="1"/>
        </w:pBdr>
        <w:spacing w:after="0" w:before="0" w:line="320" w:lineRule="exact"/>
      </w:pPr>
      <w:r>
        <w:rPr>
          <w:rFonts w:ascii="Arial" w:cs="Arial" w:eastAsia="Arial" w:hAnsi="Arial"/>
          <w:sz w:val="21"/>
          <w:szCs w:val="21"/>
        </w:rPr>
        <w:t xml:space="preserve"/>
      </w:r>
    </w:p>
    <w:p>
      <w:pPr>
        <w:pBdr>
          <w:bottom w:val="single" w:color="C9CED4" w:sz="4" w:space="1"/>
        </w:pBdr>
        <w:spacing w:after="0" w:before="0" w:line="320" w:lineRule="exact"/>
      </w:pPr>
      <w:r>
        <w:rPr>
          <w:rFonts w:ascii="Arial" w:cs="Arial" w:eastAsia="Arial" w:hAnsi="Arial"/>
          <w:sz w:val="21"/>
          <w:szCs w:val="21"/>
        </w:rPr>
        <w:t xml:space="preserve"/>
      </w:r>
    </w:p>
    <w:p>
      <w:pPr>
        <w:pBdr>
          <w:bottom w:val="single" w:color="C9CED4" w:sz="4" w:space="1"/>
        </w:pBdr>
        <w:spacing w:after="0" w:before="0" w:line="320" w:lineRule="exact"/>
      </w:pPr>
      <w:r>
        <w:rPr>
          <w:rFonts w:ascii="Arial" w:cs="Arial" w:eastAsia="Arial" w:hAnsi="Arial"/>
          <w:sz w:val="21"/>
          <w:szCs w:val="21"/>
        </w:rPr>
        <w:t xml:space="preserve"/>
      </w:r>
    </w:p>
    <w:p>
      <w:pPr>
        <w:spacing w:after="80" w:before="0"/>
      </w:pPr>
      <w:r>
        <w:rPr>
          <w:rFonts w:ascii="Arial" w:cs="Arial" w:eastAsia="Arial" w:hAnsi="Arial"/>
          <w:sz w:val="10"/>
          <w:szCs w:val="10"/>
        </w:rPr>
        <w:t xml:space="preserve"/>
      </w:r>
    </w:p>
    <w:p>
      <w:pPr>
        <w:keepNext/>
        <w:spacing w:after="40" w:before="120"/>
      </w:pPr>
      <w:r>
        <w:rPr>
          <w:rFonts w:ascii="Arial" w:cs="Arial" w:eastAsia="Arial" w:hAnsi="Arial"/>
          <w:b/>
          <w:bCs/>
          <w:sz w:val="19"/>
          <w:szCs w:val="19"/>
        </w:rPr>
        <w:t xml:space="preserve">MINORITY POSITIONS — VISIBLY INCORPORATED</w:t>
      </w:r>
    </w:p>
    <w:tbl>
      <w:tblPr>
        <w:tblW w:type="dxa" w:w="9906"/>
        <w:tblLayout w:type="fixed"/>
      </w:tblPr>
      <w:tblGrid>
        <w:gridCol w:w="4000"/>
        <w:gridCol w:w="5906"/>
      </w:tblGrid>
      <w:tr>
        <w:trPr>
          <w:cantSplit/>
          <w:tblHeader/>
        </w:trPr>
        <w:tc>
          <w:tcPr>
            <w:tcW w:type="dxa" w:w="4000"/>
            <w:tcBorders>
              <w:top w:val="single" w:color="BFC5CC" w:sz="4"/>
              <w:left w:val="single" w:color="BFC5CC" w:sz="4"/>
              <w:bottom w:val="single" w:color="BFC5CC" w:sz="4"/>
              <w:right w:val="single" w:color="BFC5CC" w:sz="4"/>
            </w:tcBorders>
            <w:shd w:fill="3F5E5A" w:color="auto" w:val="clear"/>
            <w:tcMar>
              <w:top w:type="dxa" w:w="80"/>
              <w:left w:type="dxa" w:w="110"/>
              <w:bottom w:type="dxa" w:w="80"/>
              <w:right w:type="dxa" w:w="110"/>
            </w:tcMar>
          </w:tcPr>
          <w:p>
            <w:pPr>
              <w:spacing w:after="0" w:before="0"/>
            </w:pPr>
            <w:r>
              <w:rPr>
                <w:rFonts w:ascii="Arial" w:cs="Arial" w:eastAsia="Arial" w:hAnsi="Arial"/>
                <w:b/>
                <w:bCs/>
                <w:color w:val="FFFFFF"/>
                <w:sz w:val="19"/>
                <w:szCs w:val="19"/>
              </w:rPr>
              <w:t xml:space="preserve">Position</w:t>
            </w:r>
          </w:p>
        </w:tc>
        <w:tc>
          <w:tcPr>
            <w:tcW w:type="dxa" w:w="5906"/>
            <w:tcBorders>
              <w:top w:val="single" w:color="BFC5CC" w:sz="4"/>
              <w:left w:val="single" w:color="BFC5CC" w:sz="4"/>
              <w:bottom w:val="single" w:color="BFC5CC" w:sz="4"/>
              <w:right w:val="single" w:color="BFC5CC" w:sz="4"/>
            </w:tcBorders>
            <w:shd w:fill="3F5E5A" w:color="auto" w:val="clear"/>
            <w:tcMar>
              <w:top w:type="dxa" w:w="80"/>
              <w:left w:type="dxa" w:w="110"/>
              <w:bottom w:type="dxa" w:w="80"/>
              <w:right w:type="dxa" w:w="110"/>
            </w:tcMar>
          </w:tcPr>
          <w:p>
            <w:pPr>
              <w:spacing w:after="0" w:before="0"/>
            </w:pPr>
            <w:r>
              <w:rPr>
                <w:rFonts w:ascii="Arial" w:cs="Arial" w:eastAsia="Arial" w:hAnsi="Arial"/>
                <w:b/>
                <w:bCs/>
                <w:color w:val="FFFFFF"/>
                <w:sz w:val="19"/>
                <w:szCs w:val="19"/>
              </w:rPr>
              <w:t xml:space="preserve">How was it incorporated?</w:t>
            </w:r>
          </w:p>
        </w:tc>
      </w:tr>
      <w:tr>
        <w:trPr>
          <w:cantSplit/>
          <w:trHeight w:val="560" w:hRule="atLeast"/>
        </w:trPr>
        <w:tc>
          <w:tcPr>
            <w:tcW w:type="dxa" w:w="4000"/>
            <w:tcBorders>
              <w:top w:val="single" w:color="BFC5CC" w:sz="4"/>
              <w:left w:val="single" w:color="BFC5CC" w:sz="4"/>
              <w:bottom w:val="single" w:color="BFC5CC" w:sz="4"/>
              <w:right w:val="single" w:color="BFC5CC" w:sz="4"/>
            </w:tcBorders>
            <w:tcMar>
              <w:top w:type="dxa" w:w="80"/>
              <w:left w:type="dxa" w:w="110"/>
              <w:bottom w:type="dxa" w:w="80"/>
              <w:right w:type="dxa" w:w="110"/>
            </w:tcMar>
          </w:tcPr>
          <w:p>
            <w:pPr>
              <w:spacing w:after="0" w:before="0"/>
            </w:pPr>
            <w:r>
              <w:rPr>
                <w:rFonts w:ascii="Arial" w:cs="Arial" w:eastAsia="Arial" w:hAnsi="Arial"/>
                <w:sz w:val="19"/>
                <w:szCs w:val="19"/>
              </w:rPr>
              <w:t xml:space="preserve"/>
            </w:r>
          </w:p>
        </w:tc>
        <w:tc>
          <w:tcPr>
            <w:tcW w:type="dxa" w:w="5906"/>
            <w:tcBorders>
              <w:top w:val="single" w:color="BFC5CC" w:sz="4"/>
              <w:left w:val="single" w:color="BFC5CC" w:sz="4"/>
              <w:bottom w:val="single" w:color="BFC5CC" w:sz="4"/>
              <w:right w:val="single" w:color="BFC5CC" w:sz="4"/>
            </w:tcBorders>
            <w:tcMar>
              <w:top w:type="dxa" w:w="80"/>
              <w:left w:type="dxa" w:w="110"/>
              <w:bottom w:type="dxa" w:w="80"/>
              <w:right w:type="dxa" w:w="110"/>
            </w:tcMar>
          </w:tcPr>
          <w:p>
            <w:pPr>
              <w:spacing w:after="0" w:before="0"/>
            </w:pPr>
            <w:r>
              <w:rPr>
                <w:rFonts w:ascii="Arial" w:cs="Arial" w:eastAsia="Arial" w:hAnsi="Arial"/>
                <w:sz w:val="19"/>
                <w:szCs w:val="19"/>
              </w:rPr>
              <w:t xml:space="preserve"/>
            </w:r>
          </w:p>
        </w:tc>
      </w:tr>
      <w:tr>
        <w:trPr>
          <w:cantSplit/>
          <w:trHeight w:val="560" w:hRule="atLeast"/>
        </w:trPr>
        <w:tc>
          <w:tcPr>
            <w:tcW w:type="dxa" w:w="4000"/>
            <w:tcBorders>
              <w:top w:val="single" w:color="BFC5CC" w:sz="4"/>
              <w:left w:val="single" w:color="BFC5CC" w:sz="4"/>
              <w:bottom w:val="single" w:color="BFC5CC" w:sz="4"/>
              <w:right w:val="single" w:color="BFC5CC" w:sz="4"/>
            </w:tcBorders>
            <w:tcMar>
              <w:top w:type="dxa" w:w="80"/>
              <w:left w:type="dxa" w:w="110"/>
              <w:bottom w:type="dxa" w:w="80"/>
              <w:right w:type="dxa" w:w="110"/>
            </w:tcMar>
          </w:tcPr>
          <w:p>
            <w:pPr>
              <w:spacing w:after="0" w:before="0"/>
            </w:pPr>
            <w:r>
              <w:rPr>
                <w:rFonts w:ascii="Arial" w:cs="Arial" w:eastAsia="Arial" w:hAnsi="Arial"/>
                <w:sz w:val="19"/>
                <w:szCs w:val="19"/>
              </w:rPr>
              <w:t xml:space="preserve"/>
            </w:r>
          </w:p>
        </w:tc>
        <w:tc>
          <w:tcPr>
            <w:tcW w:type="dxa" w:w="5906"/>
            <w:tcBorders>
              <w:top w:val="single" w:color="BFC5CC" w:sz="4"/>
              <w:left w:val="single" w:color="BFC5CC" w:sz="4"/>
              <w:bottom w:val="single" w:color="BFC5CC" w:sz="4"/>
              <w:right w:val="single" w:color="BFC5CC" w:sz="4"/>
            </w:tcBorders>
            <w:tcMar>
              <w:top w:type="dxa" w:w="80"/>
              <w:left w:type="dxa" w:w="110"/>
              <w:bottom w:type="dxa" w:w="80"/>
              <w:right w:type="dxa" w:w="110"/>
            </w:tcMar>
          </w:tcPr>
          <w:p>
            <w:pPr>
              <w:spacing w:after="0" w:before="0"/>
            </w:pPr>
            <w:r>
              <w:rPr>
                <w:rFonts w:ascii="Arial" w:cs="Arial" w:eastAsia="Arial" w:hAnsi="Arial"/>
                <w:sz w:val="19"/>
                <w:szCs w:val="19"/>
              </w:rPr>
              <w:t xml:space="preserve"/>
            </w:r>
          </w:p>
        </w:tc>
      </w:tr>
      <w:tr>
        <w:trPr>
          <w:cantSplit/>
          <w:trHeight w:val="560" w:hRule="atLeast"/>
        </w:trPr>
        <w:tc>
          <w:tcPr>
            <w:tcW w:type="dxa" w:w="4000"/>
            <w:tcBorders>
              <w:top w:val="single" w:color="BFC5CC" w:sz="4"/>
              <w:left w:val="single" w:color="BFC5CC" w:sz="4"/>
              <w:bottom w:val="single" w:color="BFC5CC" w:sz="4"/>
              <w:right w:val="single" w:color="BFC5CC" w:sz="4"/>
            </w:tcBorders>
            <w:tcMar>
              <w:top w:type="dxa" w:w="80"/>
              <w:left w:type="dxa" w:w="110"/>
              <w:bottom w:type="dxa" w:w="80"/>
              <w:right w:type="dxa" w:w="110"/>
            </w:tcMar>
          </w:tcPr>
          <w:p>
            <w:pPr>
              <w:spacing w:after="0" w:before="0"/>
            </w:pPr>
            <w:r>
              <w:rPr>
                <w:rFonts w:ascii="Arial" w:cs="Arial" w:eastAsia="Arial" w:hAnsi="Arial"/>
                <w:sz w:val="19"/>
                <w:szCs w:val="19"/>
              </w:rPr>
              <w:t xml:space="preserve"/>
            </w:r>
          </w:p>
        </w:tc>
        <w:tc>
          <w:tcPr>
            <w:tcW w:type="dxa" w:w="5906"/>
            <w:tcBorders>
              <w:top w:val="single" w:color="BFC5CC" w:sz="4"/>
              <w:left w:val="single" w:color="BFC5CC" w:sz="4"/>
              <w:bottom w:val="single" w:color="BFC5CC" w:sz="4"/>
              <w:right w:val="single" w:color="BFC5CC" w:sz="4"/>
            </w:tcBorders>
            <w:tcMar>
              <w:top w:type="dxa" w:w="80"/>
              <w:left w:type="dxa" w:w="110"/>
              <w:bottom w:type="dxa" w:w="80"/>
              <w:right w:type="dxa" w:w="110"/>
            </w:tcMar>
          </w:tcPr>
          <w:p>
            <w:pPr>
              <w:spacing w:after="0" w:before="0"/>
            </w:pPr>
            <w:r>
              <w:rPr>
                <w:rFonts w:ascii="Arial" w:cs="Arial" w:eastAsia="Arial" w:hAnsi="Arial"/>
                <w:sz w:val="19"/>
                <w:szCs w:val="19"/>
              </w:rPr>
              <w:t xml:space="preserve"/>
            </w:r>
          </w:p>
        </w:tc>
      </w:tr>
    </w:tbl>
    <w:p>
      <w:pPr>
        <w:spacing w:after="80" w:before="0"/>
      </w:pPr>
      <w:r>
        <w:rPr>
          <w:rFonts w:ascii="Arial" w:cs="Arial" w:eastAsia="Arial" w:hAnsi="Arial"/>
          <w:sz w:val="10"/>
          <w:szCs w:val="10"/>
        </w:rPr>
        <w:t xml:space="preserve"/>
      </w:r>
    </w:p>
    <w:p>
      <w:pPr>
        <w:keepNext/>
        <w:pBdr>
          <w:bottom w:val="single" w:color="5B2D8E" w:sz="8" w:space="2"/>
        </w:pBdr>
        <w:spacing w:after="90" w:before="200"/>
      </w:pPr>
      <w:r>
        <w:rPr>
          <w:rFonts w:ascii="Arial" w:cs="Arial" w:eastAsia="Arial" w:hAnsi="Arial"/>
          <w:b/>
          <w:bCs/>
          <w:color w:val="5B2D8E"/>
          <w:spacing w:val="30"/>
          <w:sz w:val="20"/>
          <w:szCs w:val="20"/>
        </w:rPr>
        <w:t xml:space="preserve">REFLECTION</w:t>
      </w:r>
    </w:p>
    <w:p>
      <w:pPr>
        <w:keepNext/>
        <w:spacing w:after="50" w:before="90" w:line="264"/>
      </w:pPr>
      <w:r>
        <w:rPr>
          <w:rFonts w:ascii="Arial" w:cs="Arial" w:eastAsia="Arial" w:hAnsi="Arial"/>
          <w:b/>
          <w:bCs/>
          <w:color w:val="FFFFFF"/>
          <w:sz w:val="17"/>
          <w:szCs w:val="17"/>
          <w:shd w:fill="D4537E" w:color="auto" w:val="clear"/>
        </w:rPr>
        <w:t xml:space="preserve"> WEIGHING </w:t>
      </w:r>
      <w:r>
        <w:rPr>
          <w:rFonts w:ascii="Arial" w:cs="Arial" w:eastAsia="Arial" w:hAnsi="Arial"/>
          <w:sz w:val="20"/>
          <w:szCs w:val="20"/>
        </w:rPr>
        <w:t xml:space="preserve">  Which value weighed most: equal access, the legal duty or the costs? Why?</w:t>
      </w:r>
    </w:p>
    <w:p>
      <w:pPr>
        <w:pBdr>
          <w:bottom w:val="single" w:color="C9CED4" w:sz="4" w:space="1"/>
        </w:pBdr>
        <w:spacing w:after="0" w:before="0" w:line="320" w:lineRule="exact"/>
      </w:pPr>
      <w:r>
        <w:rPr>
          <w:rFonts w:ascii="Arial" w:cs="Arial" w:eastAsia="Arial" w:hAnsi="Arial"/>
          <w:sz w:val="21"/>
          <w:szCs w:val="21"/>
        </w:rPr>
        <w:t xml:space="preserve"/>
      </w:r>
    </w:p>
    <w:p>
      <w:pPr>
        <w:pBdr>
          <w:bottom w:val="single" w:color="C9CED4" w:sz="4" w:space="1"/>
        </w:pBdr>
        <w:spacing w:after="0" w:before="0" w:line="320" w:lineRule="exact"/>
      </w:pPr>
      <w:r>
        <w:rPr>
          <w:rFonts w:ascii="Arial" w:cs="Arial" w:eastAsia="Arial" w:hAnsi="Arial"/>
          <w:sz w:val="21"/>
          <w:szCs w:val="21"/>
        </w:rPr>
        <w:t xml:space="preserve"/>
      </w:r>
    </w:p>
    <w:p>
      <w:pPr>
        <w:keepNext/>
        <w:spacing w:after="50" w:before="90" w:line="264"/>
      </w:pPr>
      <w:r>
        <w:rPr>
          <w:rFonts w:ascii="Arial" w:cs="Arial" w:eastAsia="Arial" w:hAnsi="Arial"/>
          <w:b/>
          <w:bCs/>
          <w:color w:val="FFFFFF"/>
          <w:sz w:val="17"/>
          <w:szCs w:val="17"/>
          <w:shd w:fill="1D9E75" w:color="auto" w:val="clear"/>
        </w:rPr>
        <w:t xml:space="preserve"> ACTING </w:t>
      </w:r>
      <w:r>
        <w:rPr>
          <w:rFonts w:ascii="Arial" w:cs="Arial" w:eastAsia="Arial" w:hAnsi="Arial"/>
          <w:sz w:val="20"/>
          <w:szCs w:val="20"/>
        </w:rPr>
        <w:t xml:space="preserve">  What can your role do within the law, and what requires change at another level?</w:t>
      </w:r>
    </w:p>
    <w:p>
      <w:pPr>
        <w:pBdr>
          <w:bottom w:val="single" w:color="C9CED4" w:sz="4" w:space="1"/>
        </w:pBdr>
        <w:spacing w:after="0" w:before="0" w:line="320" w:lineRule="exact"/>
      </w:pPr>
      <w:r>
        <w:rPr>
          <w:rFonts w:ascii="Arial" w:cs="Arial" w:eastAsia="Arial" w:hAnsi="Arial"/>
          <w:sz w:val="21"/>
          <w:szCs w:val="21"/>
        </w:rPr>
        <w:t xml:space="preserve"/>
      </w:r>
    </w:p>
    <w:p>
      <w:pPr>
        <w:pBdr>
          <w:bottom w:val="single" w:color="C9CED4" w:sz="4" w:space="1"/>
        </w:pBdr>
        <w:spacing w:after="0" w:before="0" w:line="320" w:lineRule="exact"/>
      </w:pPr>
      <w:r>
        <w:rPr>
          <w:rFonts w:ascii="Arial" w:cs="Arial" w:eastAsia="Arial" w:hAnsi="Arial"/>
          <w:sz w:val="21"/>
          <w:szCs w:val="21"/>
        </w:rPr>
        <w:t xml:space="preserve"/>
      </w:r>
    </w:p>
    <w:p>
      <w:pPr>
        <w:spacing w:after="60" w:before="0"/>
      </w:pPr>
      <w:r>
        <w:rPr>
          <w:rFonts w:ascii="Arial" w:cs="Arial" w:eastAsia="Arial" w:hAnsi="Arial"/>
          <w:sz w:val="10"/>
          <w:szCs w:val="10"/>
        </w:rPr>
        <w:t xml:space="preserve"/>
      </w:r>
    </w:p>
    <w:tbl>
      <w:tblPr>
        <w:tblW w:type="dxa" w:w="9906"/>
        <w:tblLayout w:type="fixed"/>
      </w:tblPr>
      <w:tblGrid>
        <w:gridCol w:w="9906"/>
      </w:tblGrid>
      <w:tr>
        <w:trPr>
          <w:cantSplit/>
        </w:trPr>
        <w:tc>
          <w:tcPr>
            <w:tcW w:type="dxa" w:w="9906"/>
            <w:tcBorders>
              <w:top w:val="none" w:color="FFFFFF" w:sz="0"/>
              <w:left w:val="single" w:color="5B2D8E" w:sz="24"/>
              <w:bottom w:val="none" w:color="FFFFFF" w:sz="0"/>
              <w:right w:val="none" w:color="FFFFFF" w:sz="0"/>
            </w:tcBorders>
            <w:shd w:fill="F2F2F2" w:color="auto" w:val="clear"/>
            <w:tcMar>
              <w:top w:type="dxa" w:w="110"/>
              <w:left w:type="dxa" w:w="200"/>
              <w:bottom w:type="dxa" w:w="90"/>
              <w:right w:type="dxa" w:w="180"/>
            </w:tcMar>
          </w:tcPr>
          <w:p>
            <w:pPr>
              <w:spacing w:after="40" w:before="0"/>
            </w:pPr>
            <w:r>
              <w:rPr>
                <w:rFonts w:ascii="Arial" w:cs="Arial" w:eastAsia="Arial" w:hAnsi="Arial"/>
                <w:b/>
                <w:bCs/>
                <w:color w:val="5B2D8E"/>
                <w:spacing w:val="20"/>
                <w:sz w:val="17"/>
                <w:szCs w:val="17"/>
              </w:rPr>
              <w:t xml:space="preserve">WHERE DOES THIS METHOD COME FROM?</w:t>
            </w:r>
          </w:p>
          <w:p>
            <w:pPr>
              <w:spacing w:after="40" w:before="0" w:line="264"/>
            </w:pPr>
            <w:r>
              <w:rPr>
                <w:rFonts w:ascii="Arial" w:cs="Arial" w:eastAsia="Arial" w:hAnsi="Arial"/>
                <w:sz w:val="19"/>
                <w:szCs w:val="19"/>
              </w:rPr>
              <w:t xml:space="preserve">Consensus deliberation is our own elaboration after the Ghanaian philosopher Kwasi Wiredu (Akan tradition). He describes decision-making in which the group seeks agreement on the action, not on every opinion. Minority positions remain visible. This worksheet does not adopt any ritual or traditional practice.</w:t>
            </w:r>
          </w:p>
        </w:tc>
      </w:tr>
    </w:tbl>
    <w:sectPr>
      <w:headerReference w:type="default" r:id="rId7"/>
      <w:footerReference w:type="default" r:id="rId8"/>
      <w:pgSz w:w="11906" w:h="16838" w:orient="portrait"/>
      <w:pgMar w:top="1250" w:right="1000" w:bottom="900" w:left="1000" w:header="500" w:footer="400"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BFC5CC" w:sz="4" w:space="4"/>
      </w:pBdr>
      <w:spacing w:before="60"/>
    </w:pPr>
    <w:r>
      <w:rPr>
        <w:rFonts w:ascii="Arial" w:cs="Arial" w:eastAsia="Arial" w:hAnsi="Arial"/>
        <w:i/>
        <w:iCs/>
        <w:color w:val="5F5E5A"/>
        <w:sz w:val="14"/>
        <w:szCs w:val="14"/>
      </w:rPr>
      <w:t>Method based on: consensus deliberation (Wiredu, 1996; elaborated in our own words). Adaptation and case: Moreel Vakmanschap, moreelvakmanschap.nl. Licence: CC BY-SA 4.0 – https://creativecommons.org/licenses/by-sa/4.0/</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tabs>
        <w:tab w:val="right" w:pos="9906"/>
      </w:tabs>
      <w:spacing w:after="60"/>
    </w:pPr>
    <w:r>
      <w:rPr>
        <w:rFonts w:ascii="Arial" w:cs="Arial" w:eastAsia="Arial" w:hAnsi="Arial"/>
        <w:b/>
        <w:bCs/>
        <w:color w:val="5F5E5A"/>
        <w:spacing w:val="20"/>
        <w:sz w:val="15"/>
        <w:szCs w:val="15"/>
      </w:rPr>
      <w:t>MOREEL VAKMANSCHAP · PROFESSORSHIP ETHICAL WORK · WORKSHEET</w:t>
    </w:r>
    <w:r>
      <w:rPr>
        <w:rFonts w:ascii="Arial" w:cs="Arial" w:eastAsia="Arial" w:hAnsi="Arial"/>
      </w:rPr>
      <w:tab/>
    </w:r>
    <w:r>
      <w:drawing>
        <wp:inline distT="0" distB="0" distL="0" distR="0">
          <wp:extent cx="838200" cy="476250"/>
          <wp:effectExtent t="0" r="0" b="0" l="0"/>
          <wp:docPr id="1" name="logo" descr="Fontys logo" title="Fonty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0" cstate="none"/>
                  <a:srcRect/>
                  <a:stretch>
                    <a:fillRect/>
                  </a:stretch>
                </pic:blipFill>
                <pic:spPr bwMode="auto">
                  <a:xfrm>
                    <a:off x="0" y="0"/>
                    <a:ext cx="838200" cy="476250"/>
                  </a:xfrm>
                  <a:prstGeom prst="rect">
                    <a:avLst/>
                  </a:prstGeom>
                </pic:spPr>
              </pic:pic>
            </a:graphicData>
          </a:graphic>
        </wp:inline>
      </w:drawing>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left"/>
      <w:pPr>
        <w:ind w:left="400" w:hanging="400"/>
      </w:pPr>
      <w:rPr>
        <w:rFonts w:ascii="Arial" w:cs="Arial" w:eastAsia="Arial" w:hAnsi="Arial"/>
        <w:b/>
        <w:bCs/>
        <w:color w:val="5B2D8E"/>
      </w:rPr>
    </w:lvl>
  </w:abstractNum>
  <w:abstractNum w:abstractNumId="3" w15:restartNumberingAfterBreak="0">
    <w:multiLevelType w:val="hybridMultilevel"/>
    <w:lvl w:ilvl="0" w15:tentative="1">
      <w:start w:val="1"/>
      <w:numFmt w:val="bullet"/>
      <w:lvlText w:val="•"/>
      <w:lvlJc w:val="left"/>
      <w:pPr>
        <w:ind w:left="360" w:hanging="260"/>
      </w:pPr>
      <w:rPr>
        <w:rFonts w:ascii="Arial" w:cs="Arial" w:eastAsia="Arial" w:hAnsi="Arial"/>
        <w:color w:val="5B2D8E"/>
      </w:r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10" Type="http://schemas.openxmlformats.org/officeDocument/2006/relationships/fontTable" Target="fontTable.xml"/><Relationship Id="rId9" Type="http://schemas.openxmlformats.org/officeDocument/2006/relationships/image" Target="media/image1.jpg"/></Relationships>
</file>

<file path=word/_rels/header1.xml.rels><?xml version='1.0' encoding='UTF-8' standalone='yes'?>
<Relationships xmlns="http://schemas.openxmlformats.org/package/2006/relationships"><Relationship Id="rId0" Type="http://schemas.openxmlformats.org/officeDocument/2006/relationships/image" Target="media/bf0743bdfa2aebd701f32a08f734a4287c2ee9cc.png"/></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MW48 A decision everyone can live with (Public administration, EN)</dc:title>
  <dc:creator>Moreel Vakmanschap</dc:creator>
  <cp:lastModifiedBy>Moreel Vakmanschap</cp:lastModifiedBy>
  <cp:revision>1</cp:revision>
  <dcterms:created xsi:type="dcterms:W3CDTF">2026-10-05T12:00:00Z</dcterms:created>
  <dcterms:modified xsi:type="dcterms:W3CDTF">2026-10-05T12:00:00Z</dcterms:modified>
</cp:coreProperties>
</file>

<file path=docProps/custom.xml><?xml version="1.0" encoding="utf-8"?>
<Properties xmlns="http://schemas.openxmlformats.org/officeDocument/2006/custom-properties" xmlns:vt="http://schemas.openxmlformats.org/officeDocument/2006/docPropsVTypes"/>
</file>