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MW48</w:t>
            </w:r>
          </w:p>
          <w:p>
            <w:pPr>
              <w:spacing w:after="40" w:before="0" w:line="250"/>
            </w:pPr>
            <w:r>
              <w:rPr>
                <w:rFonts w:ascii="Arial" w:cs="Arial" w:eastAsia="Arial" w:hAnsi="Arial"/>
                <w:b/>
                <w:bCs/>
                <w:color w:val="FFFFFF"/>
                <w:sz w:val="34"/>
                <w:szCs w:val="34"/>
              </w:rPr>
              <w:t xml:space="preserve">Een besluit waar iedereen mee kan leven</w:t>
            </w:r>
          </w:p>
          <w:p>
            <w:pPr>
              <w:spacing w:after="0" w:before="0"/>
            </w:pPr>
            <w:r>
              <w:rPr>
                <w:rFonts w:ascii="Arial" w:cs="Arial" w:eastAsia="Arial" w:hAnsi="Arial"/>
                <w:color w:val="DDE6F0"/>
                <w:sz w:val="19"/>
                <w:szCs w:val="19"/>
              </w:rPr>
              <w:t xml:space="preserve">Geschikt voor: HBO · WO · Bestuurskunde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MACRO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het verschil uitleggen tussen consensus over meningen en consensus over handelen.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handelingsvoorstel opstellen waar alle betrokkenen mee kunnen leven.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benoemen welke spanningen op het niveau van wet en beleid liggen en niet binnen de eigen rol oplosbaar zijn. (Wegen)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MACRO?</w:t>
      </w:r>
    </w:p>
    <w:p>
      <w:pPr>
        <w:spacing w:after="60" w:before="0" w:line="264"/>
      </w:pPr>
      <w:r>
        <w:rPr>
          <w:rFonts w:ascii="Arial" w:cs="Arial" w:eastAsia="Arial" w:hAnsi="Arial"/>
          <w:b/>
          <w:bCs/>
          <w:sz w:val="20"/>
          <w:szCs w:val="20"/>
        </w:rPr>
        <w:t xml:space="preserve">Macro: de kern ligt bij een landelijke regeling en de toegang tot een voorziening (gelijke behandeling), buiten het bereik van deze werkgroep of de gemeente.</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regeling zelf, dus wet en beleid. Dat is Macro.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gemeente kan het probleem verzachten maar niet oplossen; de organisatiecultuur is niet de oorzaak.</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regeling in deze casus is fictief. De werkvorm werkt ook bij Meso-casussen; de complexiteit hoort bij de casus.</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rolkaarten, flip-over voor het handelingsvoorstel en de minderheidsstandpunten.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bewaak het onderscheid tussen een mening en een handeling. Laat de groep niet stemmen en verlaat de ronde niet voordat de voorzitter iedereen heeft gehoord.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de casus is fictief; er wordt geen echte wet of gemeente aangewezen. Laat deelnemers rollen spelen, geen eigen standpunt verdedigen.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Wiredu (1996) beschrijft consensus als een besluitvormingsvorm waarin deelnemers zoeken naar een uitkomst waar iedereen mee kan leven. Het gaat om instemming met het handelen, niet noodzakelijk met elke mening.</w:t>
      </w:r>
    </w:p>
    <w:p>
      <w:pPr>
        <w:spacing w:after="60" w:before="0" w:line="264"/>
      </w:pPr>
      <w:r>
        <w:rPr>
          <w:rFonts w:ascii="Arial" w:cs="Arial" w:eastAsia="Arial" w:hAnsi="Arial"/>
          <w:sz w:val="20"/>
          <w:szCs w:val="20"/>
        </w:rPr>
        <w:t xml:space="preserve">Let op dat consensus ook druk kan geven om mee te gaan. Bespreek of een minderheid in de praktijk echt vrij is om te blijven afwijken, en wat de rol van macht is. Dit werkblad is een eigen uitwerking; het is geen weergave van een traditioneel gebruik.</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Schijnconsensus: de groep stemt toe om van het gesprek af te zijn. Vraag door bij zwijgers.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verwart instemming met de mening met instemming met het handelen. Leg dat verschil opnieuw uit.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Eén lid blokkeert alles. Vraag: wat zou je wél kunnen accepteren?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zoekt een oplossing binnen de organisatie en negeert de landelijke kaders. Benoem het niveau van de spanning.</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“Waar ben je het niet mee eens, en waar kun je toch mee leven?”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staat hier tegenover welke wettelijke plicht?”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“Kan iedereen met dit voorstel handelen, ook als hij het niet eens is?”</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moet er buiten deze groep veranderen om het probleem echt op te lossen?”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(60 min): </w:t>
      </w:r>
      <w:r>
        <w:rPr>
          <w:rFonts w:ascii="Arial" w:cs="Arial" w:eastAsia="Arial" w:hAnsi="Arial"/>
          <w:sz w:val="20"/>
          <w:szCs w:val="20"/>
        </w:rPr>
        <w:t xml:space="preserve">sla ronde 2 over en ga direct naar het voorstel.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gedeeld document met per rol een kolom.</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Groter (15): </w:t>
      </w:r>
      <w:r>
        <w:rPr>
          <w:rFonts w:ascii="Arial" w:cs="Arial" w:eastAsia="Arial" w:hAnsi="Arial"/>
          <w:sz w:val="20"/>
          <w:szCs w:val="20"/>
        </w:rPr>
        <w:t xml:space="preserve">werk in twee parallelle groepen en vergelijk de voorstellen.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eigen casus uit het openbaar bestuur uitwerken met een regeling die zij zelf kiezen.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deze werkvorm is gericht op HBO en WO. Bij HBO werk je met de rolkaarten en één afweging; bij WO laat je de groep het onderscheid tussen consensus en meerderheidsbesluit koppelen aan literatuur over deliberatieve democratie.</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Wiredu, K. (1996). </w:t>
      </w:r>
      <w:r>
        <w:rPr>
          <w:rFonts w:ascii="Arial" w:cs="Arial" w:eastAsia="Arial" w:hAnsi="Arial"/>
          <w:i/>
          <w:iCs/>
          <w:color w:val="5F5E5A"/>
          <w:sz w:val="18"/>
          <w:szCs w:val="18"/>
        </w:rPr>
        <w:t xml:space="preserve">Cultural universals and particulars: An African perspective</w:t>
      </w:r>
      <w:r>
        <w:rPr>
          <w:rFonts w:ascii="Arial" w:cs="Arial" w:eastAsia="Arial" w:hAnsi="Arial"/>
          <w:color w:val="5F5E5A"/>
          <w:sz w:val="18"/>
          <w:szCs w:val="18"/>
        </w:rPr>
        <w:t xml:space="preserve">. Indiana University Press.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gebaseerd op: consensusberaad (Wiredu, 1996;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MW48 Een besluit waar iedereen mee kan leven (Bestuurskunde,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