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ASSIGNMENT MW52 — MA’AT WEIGHING · RESEARCH INTEGRITY</w:t>
            </w:r>
          </w:p>
          <w:p>
            <w:pPr>
              <w:spacing w:after="40" w:before="0" w:line="250"/>
            </w:pPr>
            <w:r>
              <w:rPr>
                <w:rFonts w:ascii="Arial" w:cs="Arial" w:eastAsia="Arial" w:hAnsi="Arial"/>
                <w:b/>
                <w:bCs/>
                <w:color w:val="FFFFFF"/>
                <w:sz w:val="34"/>
                <w:szCs w:val="34"/>
              </w:rPr>
              <w:t xml:space="preserve">Light or heavy?</w:t>
            </w:r>
          </w:p>
          <w:p>
            <w:pPr>
              <w:spacing w:after="0" w:before="0"/>
            </w:pPr>
            <w:r>
              <w:rPr>
                <w:rFonts w:ascii="Arial" w:cs="Arial" w:eastAsia="Arial" w:hAnsi="Arial"/>
                <w:color w:val="DDE6F0"/>
                <w:sz w:val="19"/>
                <w:szCs w:val="19"/>
              </w:rPr>
              <w:t xml:space="preserve">Case: a researcher and one data series</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C98A1B" w:color="auto" w:val="clear"/>
        </w:rPr>
        <w:t xml:space="preserve"> FEELING </w:t>
      </w:r>
      <w:r>
        <w:rPr>
          <w:rFonts w:ascii="Arial" w:cs="Arial" w:eastAsia="Arial" w:hAnsi="Arial"/>
          <w:sz w:val="17"/>
          <w:szCs w:val="17"/>
        </w:rPr>
        <w:t xml:space="preserve">  </w:t>
      </w:r>
      <w:r>
        <w:rPr>
          <w:rFonts w:ascii="Arial" w:cs="Arial" w:eastAsia="Arial" w:hAnsi="Arial"/>
          <w:b/>
          <w:bCs/>
          <w:color w:val="FFFFFF"/>
          <w:sz w:val="17"/>
          <w:szCs w:val="17"/>
          <w:shd w:fill="E8735A" w:color="auto" w:val="clear"/>
        </w:rPr>
        <w:t xml:space="preserve"> PERSEVERING </w:t>
      </w:r>
      <w:r>
        <w:rPr>
          <w:rFonts w:ascii="Arial" w:cs="Arial" w:eastAsia="Arial" w:hAnsi="Arial"/>
          <w:sz w:val="17"/>
          <w:szCs w:val="17"/>
        </w:rPr>
        <w:t xml:space="preserve">  </w:t>
      </w:r>
      <w:r>
        <w:rPr>
          <w:rFonts w:ascii="Arial" w:cs="Arial" w:eastAsia="Arial" w:hAnsi="Arial"/>
          <w:color w:val="5F5E5A"/>
          <w:sz w:val="17"/>
          <w:szCs w:val="17"/>
        </w:rPr>
        <w:t xml:space="preserve">Time: </w:t>
      </w:r>
      <w:r>
        <w:rPr>
          <w:rFonts w:ascii="Arial" w:cs="Arial" w:eastAsia="Arial" w:hAnsi="Arial"/>
          <w:b/>
          <w:bCs/>
          <w:sz w:val="17"/>
          <w:szCs w:val="17"/>
        </w:rPr>
        <w:t xml:space="preserve">30–45 min</w:t>
      </w:r>
      <w:r>
        <w:rPr>
          <w:rFonts w:ascii="Arial" w:cs="Arial" w:eastAsia="Arial" w:hAnsi="Arial"/>
          <w:sz w:val="17"/>
          <w:szCs w:val="17"/>
        </w:rPr>
        <w:t xml:space="preserve">   </w:t>
      </w:r>
      <w:r>
        <w:rPr>
          <w:rFonts w:ascii="Arial" w:cs="Arial" w:eastAsia="Arial" w:hAnsi="Arial"/>
          <w:color w:val="5F5E5A"/>
          <w:sz w:val="17"/>
          <w:szCs w:val="17"/>
        </w:rPr>
        <w:t xml:space="preserve">Group: </w:t>
      </w:r>
      <w:r>
        <w:rPr>
          <w:rFonts w:ascii="Arial" w:cs="Arial" w:eastAsia="Arial" w:hAnsi="Arial"/>
          <w:b/>
          <w:bCs/>
          <w:sz w:val="17"/>
          <w:szCs w:val="17"/>
        </w:rPr>
        <w:t xml:space="preserve">Individual + group</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Suitable for: </w:t>
      </w:r>
      <w:r>
        <w:rPr>
          <w:rFonts w:ascii="Arial" w:cs="Arial" w:eastAsia="Arial" w:hAnsi="Arial"/>
          <w:b/>
          <w:bCs/>
          <w:sz w:val="17"/>
          <w:szCs w:val="17"/>
        </w:rPr>
        <w:t xml:space="preserve">Vocational · Applied · Academic</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52-ONDERZOEKSINTEGRITEIT-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In ancient Egypt, according to the Book of the Dead, a deceased person came before a scale. On one pan lay his heart, on the other the feather of Ma’at, the symbol of truth and justice. Before the weighing he made declarations, such as “I have not lied”. If the heart was light, his story was true. If it was heavy, it was not.</w:t>
            </w:r>
          </w:p>
          <w:p>
            <w:pPr>
              <w:spacing w:after="100" w:before="0" w:line="288"/>
            </w:pPr>
            <w:r>
              <w:rPr>
                <w:rFonts w:ascii="Arial" w:cs="Arial" w:eastAsia="Arial" w:hAnsi="Arial"/>
                <w:sz w:val="21"/>
                <w:szCs w:val="21"/>
              </w:rPr>
              <w:t xml:space="preserve">Amira is a postdoc at a university. After months of work, one data series does not fit her hypothesis. With that series the result is unclear; without it, it is clean. Her method nowhere says she has to drop the series. Her supervisor is on holiday, the journal deadline is Friday.</w:t>
            </w:r>
          </w:p>
          <w:p>
            <w:pPr>
              <w:spacing w:after="100" w:before="0" w:line="288"/>
            </w:pPr>
            <w:r>
              <w:rPr>
                <w:rFonts w:ascii="Arial" w:cs="Arial" w:eastAsia="Arial" w:hAnsi="Arial"/>
                <w:sz w:val="21"/>
                <w:szCs w:val="21"/>
              </w:rPr>
              <w:t xml:space="preserve">Nobody would notice if she silently left the series out. Yet it feels as if her heart gets heavier with every sentence she writes. She takes a sheet of paper and writes down ten things she never wants to do as a researcher.</w:t>
            </w:r>
          </w:p>
          <w:p>
            <w:pPr>
              <w:spacing w:after="40" w:before="0" w:line="288"/>
            </w:pPr>
            <w:r>
              <w:rPr>
                <w:rFonts w:ascii="Arial" w:cs="Arial" w:eastAsia="Arial" w:hAnsi="Arial"/>
                <w:b/>
                <w:bCs/>
                <w:sz w:val="21"/>
                <w:szCs w:val="21"/>
              </w:rPr>
              <w:t xml:space="preserve">Which declarations can Amira make with a light heart, and which not?</w:t>
            </w:r>
          </w:p>
        </w:tc>
      </w:tr>
    </w:tbl>
    <w:p>
      <w:pPr>
        <w:spacing w:after="0" w:before="60"/>
      </w:pPr>
      <w:r>
        <w:rPr>
          <w:rFonts w:ascii="Arial" w:cs="Arial" w:eastAsia="Arial" w:hAnsi="Arial"/>
          <w:i/>
          <w:iCs/>
          <w:color w:val="5F5E5A"/>
          <w:sz w:val="15"/>
          <w:szCs w:val="15"/>
        </w:rPr>
        <w:t xml:space="preserve">Fictional case. Any resemblance to existing persons or organisations is coincidental.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HOW TO WORK</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Read the retelling and Amira’s case. To whom or what is she accountable?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On the sheet write your own ten professional declarations: “I have not …” or “I have always …”.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Weigh each declaration: does it feel light or heavy? Colour in the scale.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Discuss in pairs only the declaration that feels heaviest. What makes it heavy?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Write down what you do with the heaviest one: adjust, tell, ask or hold on to it. </w:t>
      </w:r>
      <w:r>
        <w:rPr>
          <w:rFonts w:ascii="Arial" w:cs="Arial" w:eastAsia="Arial" w:hAnsi="Arial"/>
          <w:i/>
          <w:iCs/>
          <w:color w:val="5F5E5A"/>
          <w:sz w:val="18"/>
          <w:szCs w:val="18"/>
        </w:rPr>
        <w:t xml:space="preserve">(5 min)</w:t>
      </w:r>
    </w:p>
    <w:p>
      <w:pPr>
        <w:keepNext/>
        <w:spacing w:after="40" w:before="120"/>
      </w:pPr>
      <w:r>
        <w:rPr>
          <w:rFonts w:ascii="Arial" w:cs="Arial" w:eastAsia="Arial" w:hAnsi="Arial"/>
          <w:b/>
          <w:bCs/>
          <w:sz w:val="19"/>
          <w:szCs w:val="19"/>
        </w:rPr>
        <w:t xml:space="preserve">MY DECLARATIONS — LIGHT OR HEAVY?</w:t>
      </w:r>
    </w:p>
    <w:tbl>
      <w:tblPr>
        <w:tblW w:type="dxa" w:w="9906"/>
        <w:tblLayout w:type="fixed"/>
      </w:tblPr>
      <w:tblGrid>
        <w:gridCol w:w="800"/>
        <w:gridCol w:w="6606"/>
        <w:gridCol w:w="2500"/>
      </w:tblGrid>
      <w:tr>
        <w:trPr>
          <w:cantSplit/>
          <w:tblHeader/>
        </w:trPr>
        <w:tc>
          <w:tcPr>
            <w:tcW w:type="dxa" w:w="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No.</w:t>
            </w:r>
          </w:p>
        </w:tc>
        <w:tc>
          <w:tcPr>
            <w:tcW w:type="dxa" w:w="66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My declaration</w:t>
            </w:r>
          </w:p>
        </w:tc>
        <w:tc>
          <w:tcPr>
            <w:tcW w:type="dxa" w:w="2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Light or heavy?</w:t>
            </w:r>
          </w:p>
        </w:tc>
      </w:tr>
      <w:tr>
        <w:trPr>
          <w:cantSplit/>
          <w:trHeight w:val="480" w:hRule="atLeast"/>
        </w:trPr>
        <w:tc>
          <w:tcPr>
            <w:tcW w:type="dxa" w:w="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WHAT DO I DO WITH THE HEAVIEST DECLARATION?</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C98A1B" w:color="auto" w:val="clear"/>
        </w:rPr>
        <w:t xml:space="preserve"> FEELING </w:t>
      </w:r>
      <w:r>
        <w:rPr>
          <w:rFonts w:ascii="Arial" w:cs="Arial" w:eastAsia="Arial" w:hAnsi="Arial"/>
          <w:sz w:val="20"/>
          <w:szCs w:val="20"/>
        </w:rPr>
        <w:t xml:space="preserve">  With which declaration did you feel tension? What does that say about what you find important?</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E8735A" w:color="auto" w:val="clear"/>
        </w:rPr>
        <w:t xml:space="preserve"> PERSEVERING </w:t>
      </w:r>
      <w:r>
        <w:rPr>
          <w:rFonts w:ascii="Arial" w:cs="Arial" w:eastAsia="Arial" w:hAnsi="Arial"/>
          <w:sz w:val="20"/>
          <w:szCs w:val="20"/>
        </w:rPr>
        <w:t xml:space="preserve">  What helps you to keep up your declarations under time pressure?</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WHERE DOES THIS METHOD COME FROM?</w:t>
            </w:r>
          </w:p>
          <w:p>
            <w:pPr>
              <w:spacing w:after="40" w:before="0" w:line="264"/>
            </w:pPr>
            <w:r>
              <w:rPr>
                <w:rFonts w:ascii="Arial" w:cs="Arial" w:eastAsia="Arial" w:hAnsi="Arial"/>
                <w:sz w:val="19"/>
                <w:szCs w:val="19"/>
              </w:rPr>
              <w:t xml:space="preserve">In the ancient Egyptian Book of the Dead, the deceased makes declarations while his heart is weighed against the feather of Ma’at (truth, justice). We use this image as a tradition of thought, not as a ritual or a statement of belief. You do not have to believe anything; it is about which declarations you as a professional can make.</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Story/text after: Budge, E. A. W. (1895), The Book of the Dead – public domain. Retelling, tasks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MW52 Light or heavy? (Research integrity,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