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Layout w:type="fixed"/>
      </w:tblPr>
      <w:tblGrid>
        <w:gridCol w:w="7300"/>
        <w:gridCol w:w="2606"/>
      </w:tblGrid>
      <w:tr>
        <w:trPr>
          <w:cantSplit/>
        </w:trPr>
        <w:tc>
          <w:tcPr>
            <w:tcW w:type="dxa" w:w="7300"/>
            <w:tcBorders>
              <w:top w:val="none" w:color="FFFFFF" w:sz="0"/>
              <w:left w:val="none" w:color="FFFFFF" w:sz="0"/>
              <w:bottom w:val="single" w:color="D4A373" w:sz="24"/>
              <w:right w:val="none" w:color="FFFFFF" w:sz="0"/>
            </w:tcBorders>
            <w:shd w:fill="3F5E5A" w:color="auto" w:val="clear"/>
            <w:tcMar>
              <w:top w:type="dxa" w:w="140"/>
              <w:left w:type="dxa" w:w="220"/>
              <w:bottom w:type="dxa" w:w="140"/>
              <w:right w:type="dxa" w:w="120"/>
            </w:tcMar>
          </w:tcPr>
          <w:p>
            <w:pPr>
              <w:spacing w:after="40" w:before="0"/>
            </w:pPr>
            <w:r>
              <w:rPr>
                <w:rFonts w:ascii="Arial" w:cs="Arial" w:eastAsia="Arial" w:hAnsi="Arial"/>
                <w:b/>
                <w:bCs/>
                <w:color w:val="F3C98B"/>
                <w:spacing w:val="30"/>
                <w:sz w:val="16"/>
                <w:szCs w:val="16"/>
              </w:rPr>
              <w:t xml:space="preserve">ASSIGNMENT MW57 — TREE OF LIFE · HEALTHCARE</w:t>
            </w:r>
          </w:p>
          <w:p>
            <w:pPr>
              <w:spacing w:after="40" w:before="0" w:line="250"/>
            </w:pPr>
            <w:r>
              <w:rPr>
                <w:rFonts w:ascii="Arial" w:cs="Arial" w:eastAsia="Arial" w:hAnsi="Arial"/>
                <w:b/>
                <w:bCs/>
                <w:color w:val="FFFFFF"/>
                <w:sz w:val="34"/>
                <w:szCs w:val="34"/>
              </w:rPr>
              <w:t xml:space="preserve">What keeps me standing?</w:t>
            </w:r>
          </w:p>
          <w:p>
            <w:pPr>
              <w:spacing w:after="0" w:before="0"/>
            </w:pPr>
            <w:r>
              <w:rPr>
                <w:rFonts w:ascii="Arial" w:cs="Arial" w:eastAsia="Arial" w:hAnsi="Arial"/>
                <w:color w:val="DDE6F0"/>
                <w:sz w:val="19"/>
                <w:szCs w:val="19"/>
              </w:rPr>
              <w:t xml:space="preserve">Case: a nurse and an evening after the shift</w:t>
            </w:r>
          </w:p>
        </w:tc>
        <w:tc>
          <w:tcPr>
            <w:tcW w:type="dxa" w:w="2606"/>
            <w:tcBorders>
              <w:top w:val="none" w:color="FFFFFF" w:sz="0"/>
              <w:left w:val="none" w:color="FFFFFF" w:sz="0"/>
              <w:bottom w:val="single" w:color="D4A373" w:sz="24"/>
              <w:right w:val="none" w:color="FFFFFF" w:sz="0"/>
            </w:tcBorders>
            <w:shd w:fill="993556" w:color="auto" w:val="clear"/>
            <w:tcMar>
              <w:top w:type="dxa" w:w="100"/>
              <w:left w:type="dxa" w:w="100"/>
              <w:bottom w:type="dxa" w:w="100"/>
              <w:right w:type="dxa" w:w="100"/>
            </w:tcMar>
            <w:vAlign w:val="center"/>
          </w:tcPr>
          <w:p>
            <w:pPr>
              <w:spacing w:after="30" w:before="0"/>
              <w:jc w:val="center"/>
            </w:pPr>
            <w:r>
              <w:rPr>
                <w:rFonts w:ascii="Arial" w:cs="Arial" w:eastAsia="Arial" w:hAnsi="Arial"/>
                <w:b/>
                <w:bCs/>
                <w:color w:val="F5D9E2"/>
                <w:spacing w:val="30"/>
                <w:sz w:val="14"/>
                <w:szCs w:val="14"/>
              </w:rPr>
              <w:t xml:space="preserve">COMPLEXITY</w:t>
            </w:r>
          </w:p>
          <w:p>
            <w:pPr>
              <w:spacing w:after="0" w:before="0"/>
              <w:jc w:val="center"/>
            </w:pPr>
            <w:r>
              <w:rPr>
                <w:rFonts w:ascii="Arial" w:cs="Arial" w:eastAsia="Arial" w:hAnsi="Arial"/>
                <w:b/>
                <w:bCs/>
                <w:color w:val="FFFFFF"/>
                <w:sz w:val="26"/>
                <w:szCs w:val="26"/>
              </w:rPr>
              <w:t xml:space="preserve">MESO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C98A1B"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E8735A" w:color="auto" w:val="clear"/>
        </w:rPr>
        <w:t xml:space="preserve"> PERSEVERING </w:t>
      </w:r>
      <w:r>
        <w:rPr>
          <w:rFonts w:ascii="Arial" w:cs="Arial" w:eastAsia="Arial" w:hAnsi="Arial"/>
          <w:sz w:val="17"/>
          <w:szCs w:val="17"/>
        </w:rPr>
        <w:t xml:space="preserve">  </w:t>
      </w:r>
      <w:r>
        <w:rPr>
          <w:rFonts w:ascii="Arial" w:cs="Arial" w:eastAsia="Arial" w:hAnsi="Arial"/>
          <w:color w:val="5F5E5A"/>
          <w:sz w:val="17"/>
          <w:szCs w:val="17"/>
        </w:rPr>
        <w:t xml:space="preserve">Time: </w:t>
      </w:r>
      <w:r>
        <w:rPr>
          <w:rFonts w:ascii="Arial" w:cs="Arial" w:eastAsia="Arial" w:hAnsi="Arial"/>
          <w:b/>
          <w:bCs/>
          <w:sz w:val="17"/>
          <w:szCs w:val="17"/>
        </w:rPr>
        <w:t xml:space="preserve">60–90 min</w:t>
      </w:r>
      <w:r>
        <w:rPr>
          <w:rFonts w:ascii="Arial" w:cs="Arial" w:eastAsia="Arial" w:hAnsi="Arial"/>
          <w:sz w:val="17"/>
          <w:szCs w:val="17"/>
        </w:rPr>
        <w:t xml:space="preserve">   </w:t>
      </w:r>
      <w:r>
        <w:rPr>
          <w:rFonts w:ascii="Arial" w:cs="Arial" w:eastAsia="Arial" w:hAnsi="Arial"/>
          <w:color w:val="5F5E5A"/>
          <w:sz w:val="17"/>
          <w:szCs w:val="17"/>
        </w:rPr>
        <w:t xml:space="preserve">Group: </w:t>
      </w:r>
      <w:r>
        <w:rPr>
          <w:rFonts w:ascii="Arial" w:cs="Arial" w:eastAsia="Arial" w:hAnsi="Arial"/>
          <w:b/>
          <w:bCs/>
          <w:sz w:val="17"/>
          <w:szCs w:val="17"/>
        </w:rPr>
        <w:t xml:space="preserve">Individual + group</w:t>
      </w:r>
      <w:r>
        <w:rPr>
          <w:rFonts w:ascii="Arial" w:cs="Arial" w:eastAsia="Arial" w:hAnsi="Arial"/>
          <w:sz w:val="17"/>
          <w:szCs w:val="17"/>
        </w:rPr>
        <w:t xml:space="preserve">   </w:t>
      </w:r>
    </w:p>
    <w:p>
      <w:pPr>
        <w:spacing w:after="100" w:before="0"/>
      </w:pPr>
      <w:r>
        <w:rPr>
          <w:rFonts w:ascii="Arial" w:cs="Arial" w:eastAsia="Arial" w:hAnsi="Arial"/>
          <w:color w:val="5F5E5A"/>
          <w:sz w:val="17"/>
          <w:szCs w:val="17"/>
        </w:rPr>
        <w:t xml:space="preserve">Suitable for: </w:t>
      </w:r>
      <w:r>
        <w:rPr>
          <w:rFonts w:ascii="Arial" w:cs="Arial" w:eastAsia="Arial" w:hAnsi="Arial"/>
          <w:b/>
          <w:bCs/>
          <w:sz w:val="17"/>
          <w:szCs w:val="17"/>
        </w:rPr>
        <w:t xml:space="preserve">Vocational · Applied · Academic</w:t>
      </w:r>
    </w:p>
    <w:p>
      <w:pPr>
        <w:spacing w:after="0"/>
      </w:pPr>
      <w:r>
        <w:drawing>
          <wp:inline xmlns:a="http://schemas.openxmlformats.org/drawingml/2006/main" xmlns:pic="http://schemas.openxmlformats.org/drawingml/2006/picture">
            <wp:extent cx="6238875" cy="3509367"/>
            <wp:docPr id="1" name="Picture 1"/>
            <wp:cNvGraphicFramePr>
              <a:graphicFrameLocks noChangeAspect="1"/>
            </wp:cNvGraphicFramePr>
            <a:graphic>
              <a:graphicData uri="http://schemas.openxmlformats.org/drawingml/2006/picture">
                <pic:pic>
                  <pic:nvPicPr>
                    <pic:cNvPr id="0" name="WB-MW57-ZORG-NL.jpg"/>
                    <pic:cNvPicPr/>
                  </pic:nvPicPr>
                  <pic:blipFill>
                    <a:blip r:embed="rId9"/>
                    <a:stretch>
                      <a:fillRect/>
                    </a:stretch>
                  </pic:blipFill>
                  <pic:spPr>
                    <a:xfrm>
                      <a:off x="0" y="0"/>
                      <a:ext cx="6238875" cy="3509367"/>
                    </a:xfrm>
                    <a:prstGeom prst="rect"/>
                  </pic:spPr>
                </pic:pic>
              </a:graphicData>
            </a:graphic>
          </wp:inline>
        </w:drawing>
      </w:r>
    </w:p>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Layout w:type="fixed"/>
      </w:tblPr>
      <w:tblGrid>
        <w:gridCol w:w="9906"/>
      </w:tblGrid>
      <w:tr>
        <w:tc>
          <w:tcPr>
            <w:tcW w:type="dxa" w:w="9906"/>
            <w:tcBorders>
              <w:top w:val="none" w:color="FFFFFF" w:sz="0"/>
              <w:left w:val="single" w:color="993556" w:sz="36"/>
              <w:bottom w:val="none" w:color="FFFFFF" w:sz="0"/>
              <w:right w:val="none" w:color="FFFFFF" w:sz="0"/>
            </w:tcBorders>
            <w:shd w:fill="E7EEEC" w:color="auto" w:val="clear"/>
            <w:tcMar>
              <w:top w:type="dxa" w:w="140"/>
              <w:left w:type="dxa" w:w="240"/>
              <w:bottom w:type="dxa" w:w="100"/>
              <w:right w:type="dxa" w:w="200"/>
            </w:tcMar>
          </w:tcPr>
          <w:p>
            <w:pPr>
              <w:spacing w:after="100" w:before="0" w:line="288"/>
            </w:pPr>
            <w:r>
              <w:rPr>
                <w:rFonts w:ascii="Arial" w:cs="Arial" w:eastAsia="Arial" w:hAnsi="Arial"/>
                <w:sz w:val="21"/>
                <w:szCs w:val="21"/>
              </w:rPr>
              <w:t xml:space="preserve">It is half past ten in the evening. The shift on the ward has been handed over, but a small group stays on in the staff room. Noor, a nurse, has worked here for four years. She says she increasingly goes home feeling that she is letting patients down. Washing is done faster, and conversations at the bedside are cut short.</w:t>
            </w:r>
          </w:p>
          <w:p>
            <w:pPr>
              <w:spacing w:after="100" w:before="0" w:line="288"/>
            </w:pPr>
            <w:r>
              <w:rPr>
                <w:rFonts w:ascii="Arial" w:cs="Arial" w:eastAsia="Arial" w:hAnsi="Arial"/>
                <w:sz w:val="21"/>
                <w:szCs w:val="21"/>
              </w:rPr>
              <w:t xml:space="preserve">The ward has been understaffed for months. Nobody is having a bad day: this is simply how things are now. Her colleagues nod. One says she no longer thinks about it, otherwise she could not keep going. Noor does not want to become hard, but she does not want to break either.</w:t>
            </w:r>
          </w:p>
          <w:p>
            <w:pPr>
              <w:spacing w:after="100" w:before="0" w:line="288"/>
            </w:pPr>
            <w:r>
              <w:rPr>
                <w:rFonts w:ascii="Arial" w:cs="Arial" w:eastAsia="Arial" w:hAnsi="Arial"/>
                <w:sz w:val="21"/>
                <w:szCs w:val="21"/>
              </w:rPr>
              <w:t xml:space="preserve">In the corridor hangs a poster with the hospital’s core values, including “attention for the patient”. Noor notices that she still feels that value, but that the roster and workload leave little room for it. At home she draws a tree on the back of an envelope: roots, trunk, branches. She wonders what actually keeps her standing.</w:t>
            </w:r>
          </w:p>
          <w:p>
            <w:pPr>
              <w:spacing w:after="40" w:before="0" w:line="288"/>
            </w:pPr>
            <w:r>
              <w:rPr>
                <w:rFonts w:ascii="Arial" w:cs="Arial" w:eastAsia="Arial" w:hAnsi="Arial"/>
                <w:b/>
                <w:bCs/>
                <w:sz w:val="21"/>
                <w:szCs w:val="21"/>
              </w:rPr>
              <w:t xml:space="preserve">What would Noor put in her tree, and what has to change on the ward so that she can keep following her values?</w:t>
            </w:r>
          </w:p>
        </w:tc>
      </w:tr>
    </w:tbl>
    <w:p>
      <w:pPr>
        <w:spacing w:after="0" w:before="60"/>
      </w:pPr>
      <w:r>
        <w:rPr>
          <w:rFonts w:ascii="Arial" w:cs="Arial" w:eastAsia="Arial" w:hAnsi="Arial"/>
          <w:i/>
          <w:iCs/>
          <w:color w:val="5F5E5A"/>
          <w:sz w:val="15"/>
          <w:szCs w:val="15"/>
        </w:rPr>
        <w:t xml:space="preserve">Fictional case. Any resemblance to existing persons or organisations is coincidental.</w:t>
      </w:r>
    </w:p>
    <w:p>
      <w:pPr>
        <w:keepNext/>
        <w:pageBreakBefore/>
        <w:pBdr>
          <w:bottom w:val="single" w:color="5B2D8E" w:sz="8" w:space="2"/>
        </w:pBdr>
        <w:spacing w:after="90" w:before="200"/>
      </w:pPr>
      <w:r>
        <w:rPr>
          <w:rFonts w:ascii="Arial" w:cs="Arial" w:eastAsia="Arial" w:hAnsi="Arial"/>
          <w:b/>
          <w:bCs/>
          <w:color w:val="5B2D8E"/>
          <w:spacing w:val="30"/>
          <w:sz w:val="20"/>
          <w:szCs w:val="20"/>
        </w:rPr>
        <w:t xml:space="preserve">HOW TO WORK</w:t>
      </w:r>
    </w:p>
    <w:p>
      <w:pPr>
        <w:spacing w:after="50" w:before="0" w:line="264"/>
        <w:ind w:left="400" w:hanging="400"/>
      </w:pPr>
      <w:r>
        <w:rPr>
          <w:rFonts w:ascii="Arial" w:cs="Arial" w:eastAsia="Arial" w:hAnsi="Arial"/>
          <w:b/>
          <w:bCs/>
          <w:color w:val="5B2D8E"/>
          <w:sz w:val="20"/>
          <w:szCs w:val="20"/>
        </w:rPr>
        <w:t xml:space="preserve">1.</w:t>
      </w:r>
      <w:r>
        <w:tab/>
      </w:r>
      <w:r>
        <w:rPr>
          <w:rFonts w:ascii="Arial" w:cs="Arial" w:eastAsia="Arial" w:hAnsi="Arial"/>
          <w:sz w:val="20"/>
          <w:szCs w:val="20"/>
        </w:rPr>
        <w:t xml:space="preserve">Read the case. Think about how you would answer the closing question. </w:t>
      </w:r>
      <w:r>
        <w:rPr>
          <w:rFonts w:ascii="Arial" w:cs="Arial" w:eastAsia="Arial" w:hAnsi="Arial"/>
          <w:i/>
          <w:iCs/>
          <w:color w:val="5F5E5A"/>
          <w:sz w:val="18"/>
          <w:szCs w:val="18"/>
        </w:rPr>
        <w:t xml:space="preserve">(5 min)</w:t>
      </w:r>
    </w:p>
    <w:p>
      <w:pPr>
        <w:spacing w:after="50" w:before="0" w:line="264"/>
        <w:ind w:left="400" w:hanging="400"/>
      </w:pPr>
      <w:r>
        <w:rPr>
          <w:rFonts w:ascii="Arial" w:cs="Arial" w:eastAsia="Arial" w:hAnsi="Arial"/>
          <w:b/>
          <w:bCs/>
          <w:color w:val="5B2D8E"/>
          <w:sz w:val="20"/>
          <w:szCs w:val="20"/>
        </w:rPr>
        <w:t xml:space="preserve">2.</w:t>
      </w:r>
      <w:r>
        <w:tab/>
      </w:r>
      <w:r>
        <w:rPr>
          <w:rFonts w:ascii="Arial" w:cs="Arial" w:eastAsia="Arial" w:hAnsi="Arial"/>
          <w:sz w:val="20"/>
          <w:szCs w:val="20"/>
        </w:rPr>
        <w:t xml:space="preserve">Draw your own tree: roots (origin), ground (daily life), trunk (skills and values), branches (hopes), leaves (important people) and fruits (what you received). Draw it yourself, without an example. </w:t>
      </w:r>
      <w:r>
        <w:rPr>
          <w:rFonts w:ascii="Arial" w:cs="Arial" w:eastAsia="Arial" w:hAnsi="Arial"/>
          <w:i/>
          <w:iCs/>
          <w:color w:val="5F5E5A"/>
          <w:sz w:val="18"/>
          <w:szCs w:val="18"/>
        </w:rPr>
        <w:t xml:space="preserve">(20 min)</w:t>
      </w:r>
    </w:p>
    <w:p>
      <w:pPr>
        <w:spacing w:after="50" w:before="0" w:line="264"/>
        <w:ind w:left="400" w:hanging="400"/>
      </w:pPr>
      <w:r>
        <w:rPr>
          <w:rFonts w:ascii="Arial" w:cs="Arial" w:eastAsia="Arial" w:hAnsi="Arial"/>
          <w:b/>
          <w:bCs/>
          <w:color w:val="5B2D8E"/>
          <w:sz w:val="20"/>
          <w:szCs w:val="20"/>
        </w:rPr>
        <w:t xml:space="preserve">3.</w:t>
      </w:r>
      <w:r>
        <w:tab/>
      </w:r>
      <w:r>
        <w:rPr>
          <w:rFonts w:ascii="Arial" w:cs="Arial" w:eastAsia="Arial" w:hAnsi="Arial"/>
          <w:sz w:val="20"/>
          <w:szCs w:val="20"/>
        </w:rPr>
        <w:t xml:space="preserve">Fill in the table with keywords for each part of your tree. </w:t>
      </w:r>
      <w:r>
        <w:rPr>
          <w:rFonts w:ascii="Arial" w:cs="Arial" w:eastAsia="Arial" w:hAnsi="Arial"/>
          <w:i/>
          <w:iCs/>
          <w:color w:val="5F5E5A"/>
          <w:sz w:val="18"/>
          <w:szCs w:val="18"/>
        </w:rPr>
        <w:t xml:space="preserve">(10 min)</w:t>
      </w:r>
    </w:p>
    <w:p>
      <w:pPr>
        <w:spacing w:after="50" w:before="0" w:line="264"/>
        <w:ind w:left="400" w:hanging="400"/>
      </w:pPr>
      <w:r>
        <w:rPr>
          <w:rFonts w:ascii="Arial" w:cs="Arial" w:eastAsia="Arial" w:hAnsi="Arial"/>
          <w:b/>
          <w:bCs/>
          <w:color w:val="5B2D8E"/>
          <w:sz w:val="20"/>
          <w:szCs w:val="20"/>
        </w:rPr>
        <w:t xml:space="preserve">4.</w:t>
      </w:r>
      <w:r>
        <w:tab/>
      </w:r>
      <w:r>
        <w:rPr>
          <w:rFonts w:ascii="Arial" w:cs="Arial" w:eastAsia="Arial" w:hAnsi="Arial"/>
          <w:sz w:val="20"/>
          <w:szCs w:val="20"/>
        </w:rPr>
        <w:t xml:space="preserve">Draw the storms: what threatens your values in your work? Answer the storm questions.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5.</w:t>
      </w:r>
      <w:r>
        <w:tab/>
      </w:r>
      <w:r>
        <w:rPr>
          <w:rFonts w:ascii="Arial" w:cs="Arial" w:eastAsia="Arial" w:hAnsi="Arial"/>
          <w:sz w:val="20"/>
          <w:szCs w:val="20"/>
        </w:rPr>
        <w:t xml:space="preserve">Share in a group of 3–4 only what you want to share. Listen without giving advice. </w:t>
      </w:r>
      <w:r>
        <w:rPr>
          <w:rFonts w:ascii="Arial" w:cs="Arial" w:eastAsia="Arial" w:hAnsi="Arial"/>
          <w:i/>
          <w:iCs/>
          <w:color w:val="5F5E5A"/>
          <w:sz w:val="18"/>
          <w:szCs w:val="18"/>
        </w:rPr>
        <w:t xml:space="preserve">(15 min)</w:t>
      </w:r>
    </w:p>
    <w:p>
      <w:pPr>
        <w:spacing w:after="50" w:before="0" w:line="264"/>
        <w:ind w:left="400" w:hanging="400"/>
      </w:pPr>
      <w:r>
        <w:rPr>
          <w:rFonts w:ascii="Arial" w:cs="Arial" w:eastAsia="Arial" w:hAnsi="Arial"/>
          <w:b/>
          <w:bCs/>
          <w:color w:val="5B2D8E"/>
          <w:sz w:val="20"/>
          <w:szCs w:val="20"/>
        </w:rPr>
        <w:t xml:space="preserve">6.</w:t>
      </w:r>
      <w:r>
        <w:tab/>
      </w:r>
      <w:r>
        <w:rPr>
          <w:rFonts w:ascii="Arial" w:cs="Arial" w:eastAsia="Arial" w:hAnsi="Arial"/>
          <w:sz w:val="20"/>
          <w:szCs w:val="20"/>
        </w:rPr>
        <w:t xml:space="preserve">Write down what you will do in the coming weeks to stand firm. </w:t>
      </w:r>
      <w:r>
        <w:rPr>
          <w:rFonts w:ascii="Arial" w:cs="Arial" w:eastAsia="Arial" w:hAnsi="Arial"/>
          <w:i/>
          <w:iCs/>
          <w:color w:val="5F5E5A"/>
          <w:sz w:val="18"/>
          <w:szCs w:val="18"/>
        </w:rPr>
        <w:t xml:space="preserve">(5 min)</w:t>
      </w:r>
    </w:p>
    <w:p>
      <w:pPr>
        <w:keepNext/>
        <w:spacing w:after="40" w:before="120"/>
      </w:pPr>
      <w:r>
        <w:rPr>
          <w:rFonts w:ascii="Arial" w:cs="Arial" w:eastAsia="Arial" w:hAnsi="Arial"/>
          <w:b/>
          <w:bCs/>
          <w:sz w:val="19"/>
          <w:szCs w:val="19"/>
        </w:rPr>
        <w:t xml:space="preserve">MY TREE (DRAW)</w:t>
      </w:r>
    </w:p>
    <w:tbl>
      <w:tblPr>
        <w:tblW w:type="dxa" w:w="9906"/>
        <w:tblLayout w:type="fixed"/>
      </w:tblPr>
      <w:tblGrid>
        <w:gridCol w:w="9906"/>
      </w:tblGrid>
      <w:tr>
        <w:trPr>
          <w:cantSplit/>
          <w:tblHeader/>
        </w:trPr>
        <w:tc>
          <w:tcPr>
            <w:tcW w:type="dxa" w:w="99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Draw your tree here</w:t>
            </w:r>
          </w:p>
        </w:tc>
      </w:tr>
      <w:tr>
        <w:trPr>
          <w:cantSplit/>
          <w:trHeight w:val="2600" w:hRule="atLeast"/>
        </w:trPr>
        <w:tc>
          <w:tcPr>
            <w:tcW w:type="dxa" w:w="9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PARTS OF MY TREE</w:t>
      </w:r>
    </w:p>
    <w:tbl>
      <w:tblPr>
        <w:tblW w:type="dxa" w:w="9906"/>
        <w:tblLayout w:type="fixed"/>
      </w:tblPr>
      <w:tblGrid>
        <w:gridCol w:w="3600"/>
        <w:gridCol w:w="6306"/>
      </w:tblGrid>
      <w:tr>
        <w:trPr>
          <w:cantSplit/>
          <w:tblHeader/>
        </w:trPr>
        <w:tc>
          <w:tcPr>
            <w:tcW w:type="dxa" w:w="36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Part</w:t>
            </w:r>
          </w:p>
        </w:tc>
        <w:tc>
          <w:tcPr>
            <w:tcW w:type="dxa" w:w="63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Keywords</w:t>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Roots: origin</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Ground: daily life</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Trunk: skills and values</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Branches: hopes</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Leaves: important people</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480" w:hRule="atLeast"/>
        </w:trPr>
        <w:tc>
          <w:tcPr>
            <w:tcW w:type="dxa" w:w="36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Fruits: what I received</w:t>
            </w:r>
          </w:p>
        </w:tc>
        <w:tc>
          <w:tcPr>
            <w:tcW w:type="dxa" w:w="63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spacing w:after="40" w:before="120"/>
      </w:pPr>
      <w:r>
        <w:rPr>
          <w:rFonts w:ascii="Arial" w:cs="Arial" w:eastAsia="Arial" w:hAnsi="Arial"/>
          <w:b/>
          <w:bCs/>
          <w:sz w:val="19"/>
          <w:szCs w:val="19"/>
        </w:rPr>
        <w:t xml:space="preserve">THE STORMS</w:t>
      </w:r>
    </w:p>
    <w:tbl>
      <w:tblPr>
        <w:tblW w:type="dxa" w:w="9906"/>
        <w:tblLayout w:type="fixed"/>
      </w:tblPr>
      <w:tblGrid>
        <w:gridCol w:w="4800"/>
        <w:gridCol w:w="5106"/>
      </w:tblGrid>
      <w:tr>
        <w:trPr>
          <w:cantSplit/>
          <w:tblHeader/>
        </w:trPr>
        <w:tc>
          <w:tcPr>
            <w:tcW w:type="dxa" w:w="4800"/>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Storm question</w:t>
            </w:r>
          </w:p>
        </w:tc>
        <w:tc>
          <w:tcPr>
            <w:tcW w:type="dxa" w:w="5106"/>
            <w:tcBorders>
              <w:top w:val="single" w:color="BFC5CC" w:sz="4"/>
              <w:left w:val="single" w:color="BFC5CC" w:sz="4"/>
              <w:bottom w:val="single" w:color="BFC5CC" w:sz="4"/>
              <w:right w:val="single" w:color="BFC5CC" w:sz="4"/>
            </w:tcBorders>
            <w:shd w:fill="3F5E5A" w:color="auto" w:val="clear"/>
            <w:tcMar>
              <w:top w:type="dxa" w:w="80"/>
              <w:left w:type="dxa" w:w="110"/>
              <w:bottom w:type="dxa" w:w="80"/>
              <w:right w:type="dxa" w:w="110"/>
            </w:tcMar>
          </w:tcPr>
          <w:p>
            <w:pPr>
              <w:spacing w:after="0" w:before="0"/>
            </w:pPr>
            <w:r>
              <w:rPr>
                <w:rFonts w:ascii="Arial" w:cs="Arial" w:eastAsia="Arial" w:hAnsi="Arial"/>
                <w:b/>
                <w:bCs/>
                <w:color w:val="FFFFFF"/>
                <w:sz w:val="19"/>
                <w:szCs w:val="19"/>
              </w:rPr>
              <w:t xml:space="preserve">My answer</w:t>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threatens my values at work?</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When do I feel moral stress?</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What keeps me standing then?</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r>
        <w:trPr>
          <w:cantSplit/>
          <w:trHeight w:val="620" w:hRule="atLeast"/>
        </w:trPr>
        <w:tc>
          <w:tcPr>
            <w:tcW w:type="dxa" w:w="4800"/>
            <w:tcBorders>
              <w:top w:val="single" w:color="BFC5CC" w:sz="4"/>
              <w:left w:val="single" w:color="BFC5CC" w:sz="4"/>
              <w:bottom w:val="single" w:color="BFC5CC" w:sz="4"/>
              <w:right w:val="single" w:color="BFC5CC" w:sz="4"/>
            </w:tcBorders>
            <w:shd w:fill="E7EEEC" w:color="auto" w:val="clear"/>
            <w:tcMar>
              <w:top w:type="dxa" w:w="80"/>
              <w:left w:type="dxa" w:w="110"/>
              <w:bottom w:type="dxa" w:w="80"/>
              <w:right w:type="dxa" w:w="110"/>
            </w:tcMar>
          </w:tcPr>
          <w:p>
            <w:pPr>
              <w:spacing w:after="0" w:before="0"/>
            </w:pPr>
            <w:r>
              <w:rPr>
                <w:rFonts w:ascii="Arial" w:cs="Arial" w:eastAsia="Arial" w:hAnsi="Arial"/>
                <w:b/>
                <w:bCs/>
                <w:sz w:val="19"/>
                <w:szCs w:val="19"/>
              </w:rPr>
              <w:t xml:space="preserve">Who or what has to change?</w:t>
            </w:r>
          </w:p>
        </w:tc>
        <w:tc>
          <w:tcPr>
            <w:tcW w:type="dxa" w:w="51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before="0"/>
            </w:pPr>
            <w:r>
              <w:rPr>
                <w:rFonts w:ascii="Arial" w:cs="Arial" w:eastAsia="Arial" w:hAnsi="Arial"/>
                <w:sz w:val="19"/>
                <w:szCs w:val="19"/>
              </w:rPr>
              <w:t xml:space="preserve"/>
            </w:r>
          </w:p>
        </w:tc>
      </w:tr>
    </w:tbl>
    <w:p>
      <w:pPr>
        <w:spacing w:after="80" w:before="0"/>
      </w:pPr>
      <w:r>
        <w:rPr>
          <w:rFonts w:ascii="Arial" w:cs="Arial" w:eastAsia="Arial" w:hAnsi="Arial"/>
          <w:sz w:val="10"/>
          <w:szCs w:val="10"/>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REFLECTION</w:t>
      </w:r>
    </w:p>
    <w:p>
      <w:pPr>
        <w:keepNext/>
        <w:spacing w:after="50" w:before="90" w:line="264"/>
      </w:pPr>
      <w:r>
        <w:rPr>
          <w:rFonts w:ascii="Arial" w:cs="Arial" w:eastAsia="Arial" w:hAnsi="Arial"/>
          <w:b/>
          <w:bCs/>
          <w:color w:val="FFFFFF"/>
          <w:sz w:val="17"/>
          <w:szCs w:val="17"/>
          <w:shd w:fill="C98A1B" w:color="auto" w:val="clear"/>
        </w:rPr>
        <w:t xml:space="preserve"> FEELING </w:t>
      </w:r>
      <w:r>
        <w:rPr>
          <w:rFonts w:ascii="Arial" w:cs="Arial" w:eastAsia="Arial" w:hAnsi="Arial"/>
          <w:sz w:val="20"/>
          <w:szCs w:val="20"/>
        </w:rPr>
        <w:t xml:space="preserve">  Which feeling gave you a signal when you drew the storms?</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E8735A" w:color="auto" w:val="clear"/>
        </w:rPr>
        <w:t xml:space="preserve"> PERSEVERING </w:t>
      </w:r>
      <w:r>
        <w:rPr>
          <w:rFonts w:ascii="Arial" w:cs="Arial" w:eastAsia="Arial" w:hAnsi="Arial"/>
          <w:sz w:val="20"/>
          <w:szCs w:val="20"/>
        </w:rPr>
        <w:t xml:space="preserve">  What from your tree helps you hold on to your values when it is busy?</w:t>
      </w:r>
    </w:p>
    <w:p>
      <w:pPr>
        <w:pBdr>
          <w:bottom w:val="single" w:color="C9CED4" w:sz="4" w:space="1"/>
        </w:pBdr>
        <w:spacing w:after="0" w:before="0" w:line="320" w:lineRule="exact"/>
      </w:pPr>
      <w:r>
        <w:rPr>
          <w:rFonts w:ascii="Arial" w:cs="Arial" w:eastAsia="Arial" w:hAnsi="Arial"/>
          <w:sz w:val="21"/>
          <w:szCs w:val="21"/>
        </w:rPr>
        <w:t xml:space="preserve"/>
      </w:r>
    </w:p>
    <w:p>
      <w:pPr>
        <w:pBdr>
          <w:bottom w:val="single" w:color="C9CED4" w:sz="4" w:space="1"/>
        </w:pBdr>
        <w:spacing w:after="0" w:before="0" w:line="320" w:lineRule="exact"/>
      </w:pPr>
      <w:r>
        <w:rPr>
          <w:rFonts w:ascii="Arial" w:cs="Arial" w:eastAsia="Arial" w:hAnsi="Arial"/>
          <w:sz w:val="21"/>
          <w:szCs w:val="21"/>
        </w:rPr>
        <w:t xml:space="preserve"/>
      </w:r>
    </w:p>
    <w:p>
      <w:pPr>
        <w:spacing w:after="60" w:before="0"/>
      </w:pPr>
      <w:r>
        <w:rPr>
          <w:rFonts w:ascii="Arial" w:cs="Arial" w:eastAsia="Arial" w:hAnsi="Arial"/>
          <w:sz w:val="10"/>
          <w:szCs w:val="10"/>
        </w:rPr>
        <w:t xml:space="preserve"/>
      </w:r>
    </w:p>
    <w:tbl>
      <w:tblPr>
        <w:tblW w:type="dxa" w:w="9906"/>
        <w:tblLayout w:type="fixed"/>
      </w:tblPr>
      <w:tblGrid>
        <w:gridCol w:w="9906"/>
      </w:tblGrid>
      <w:tr>
        <w:trPr>
          <w:cantSplit/>
        </w:trPr>
        <w:tc>
          <w:tcPr>
            <w:tcW w:type="dxa" w:w="9906"/>
            <w:tcBorders>
              <w:top w:val="none" w:color="FFFFFF" w:sz="0"/>
              <w:left w:val="single" w:color="5B2D8E" w:sz="24"/>
              <w:bottom w:val="none" w:color="FFFFFF" w:sz="0"/>
              <w:right w:val="none" w:color="FFFFFF" w:sz="0"/>
            </w:tcBorders>
            <w:shd w:fill="F2F2F2" w:color="auto" w:val="clear"/>
            <w:tcMar>
              <w:top w:type="dxa" w:w="110"/>
              <w:left w:type="dxa" w:w="200"/>
              <w:bottom w:type="dxa" w:w="90"/>
              <w:right w:type="dxa" w:w="180"/>
            </w:tcMar>
          </w:tcPr>
          <w:p>
            <w:pPr>
              <w:spacing w:after="40" w:before="0"/>
            </w:pPr>
            <w:r>
              <w:rPr>
                <w:rFonts w:ascii="Arial" w:cs="Arial" w:eastAsia="Arial" w:hAnsi="Arial"/>
                <w:b/>
                <w:bCs/>
                <w:color w:val="5B2D8E"/>
                <w:spacing w:val="20"/>
                <w:sz w:val="17"/>
                <w:szCs w:val="17"/>
              </w:rPr>
              <w:t xml:space="preserve">WHERE DOES THIS METHOD COME FROM?</w:t>
            </w:r>
          </w:p>
          <w:p>
            <w:pPr>
              <w:spacing w:after="40" w:before="0" w:line="264"/>
            </w:pPr>
            <w:r>
              <w:rPr>
                <w:rFonts w:ascii="Arial" w:cs="Arial" w:eastAsia="Arial" w:hAnsi="Arial"/>
                <w:sz w:val="19"/>
                <w:szCs w:val="19"/>
              </w:rPr>
              <w:t xml:space="preserve">The Tree of Life comes from narrative practice. Ncube (2006) described the approach for work with vulnerable children in Southern Africa; its origin is placed in Zimbabwe and South Africa. Denborough (2008) developed it further as collective narrative practice. Here we use only a reflective form for professionals in training; it is not therapy. The tasks are our own adaptation.</w:t>
            </w:r>
          </w:p>
        </w:tc>
      </w:tr>
    </w:tbl>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Method inspired by: the Tree of Life (narrative practice); see Ncube (2006) and Denborough (2008). Adaptation and case: Moreel Vakmanschap, moreelvakmanschap.nl. Licence: CC BY-SA 4.0 – https://creativecommons.org/licenses/by-sa/4.0/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MOREEL VAKMANSCHAP · PROFESSORSHIP ETHICAL WORK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10" Type="http://schemas.openxmlformats.org/officeDocument/2006/relationships/fontTable" Target="fontTable.xml"/><Relationship Id="rId9" Type="http://schemas.openxmlformats.org/officeDocument/2006/relationships/image" Target="media/image1.jpg"/></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MW57 What keeps me standing? (Healthcare, EN)</dc:title>
  <dc:creator>Moreel Vakmanschap</dc:creator>
  <cp:lastModifiedBy>Moreel Vakmanschap</cp:lastModifiedBy>
  <cp:revision>1</cp:revision>
  <dcterms:created xsi:type="dcterms:W3CDTF">2026-10-05T12:00:00Z</dcterms:created>
  <dcterms:modified xsi:type="dcterms:W3CDTF">2026-10-05T12:00:00Z</dcterms:modified>
</cp:coreProperties>
</file>

<file path=docProps/custom.xml><?xml version="1.0" encoding="utf-8"?>
<Properties xmlns="http://schemas.openxmlformats.org/officeDocument/2006/custom-properties" xmlns:vt="http://schemas.openxmlformats.org/officeDocument/2006/docPropsVTypes"/>
</file>