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MW62 — KAMPVUURGESPREK · STUDENTENLEVEN</w:t>
            </w:r>
          </w:p>
          <w:p>
            <w:pPr>
              <w:spacing w:after="40" w:before="0" w:line="250"/>
            </w:pPr>
            <w:r>
              <w:rPr>
                <w:rFonts w:ascii="Arial" w:cs="Arial" w:eastAsia="Arial" w:hAnsi="Arial"/>
                <w:b/>
                <w:bCs/>
                <w:color w:val="FFFFFF"/>
                <w:sz w:val="34"/>
                <w:szCs w:val="34"/>
              </w:rPr>
              <w:t xml:space="preserve">Eerst luisteren, dan samen verder</w:t>
            </w:r>
          </w:p>
          <w:p>
            <w:pPr>
              <w:spacing w:after="0" w:before="0"/>
            </w:pPr>
            <w:r>
              <w:rPr>
                <w:rFonts w:ascii="Arial" w:cs="Arial" w:eastAsia="Arial" w:hAnsi="Arial"/>
                <w:color w:val="DDE6F0"/>
                <w:sz w:val="19"/>
                <w:szCs w:val="19"/>
              </w:rPr>
              <w:t xml:space="preserve">Casus: een projectgroep na een conflict</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C98A1B" w:color="auto" w:val="clear"/>
        </w:rPr>
        <w:t xml:space="preserve"> VOELEN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60–90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8–30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2-STUDENTENLEVEN-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De projectgroep van studentenvereniging De Brug bestaat uit acht leden en organiseert over drie weken een benefietdag. Sinds het feest van vorige maand is de sfeer omgeslagen. Noor was niet gevraagd voor het nafeest bij Daan thuis, terwijl bijna iedereen wel ging. In de groepsapp volgden grapjes over wie er “niet bij hoorde”.</w:t>
            </w:r>
          </w:p>
          <w:p>
            <w:pPr>
              <w:spacing w:after="100" w:before="0" w:line="288"/>
            </w:pPr>
            <w:r>
              <w:rPr>
                <w:rFonts w:ascii="Arial" w:cs="Arial" w:eastAsia="Arial" w:hAnsi="Arial"/>
                <w:sz w:val="21"/>
                <w:szCs w:val="21"/>
              </w:rPr>
              <w:t xml:space="preserve">Daarna kwam er een tweede probleem. Daan zei dat er driehonderd euro uit de kas ontbrak. Joris vond dat Noor als penningmeester de administratie niet op orde had. Noor zegt dat het een misverstand is over een betaling aan de drukker. Ze komt niet meer naar de vergaderingen. Sommige leden kiezen kant, anderen zwijgen.</w:t>
            </w:r>
          </w:p>
          <w:p>
            <w:pPr>
              <w:spacing w:after="100" w:before="0" w:line="288"/>
            </w:pPr>
            <w:r>
              <w:rPr>
                <w:rFonts w:ascii="Arial" w:cs="Arial" w:eastAsia="Arial" w:hAnsi="Arial"/>
                <w:sz w:val="21"/>
                <w:szCs w:val="21"/>
              </w:rPr>
              <w:t xml:space="preserve">Mila, de voorzitter, wil de taken opnieuw verdelen en verder gaan. Ze merkt dat zo’n vergadering het conflict niet laat verdwijnen. Ze overweegt de groep eerst te vragen wat “het goed maken” voor hen betekent. Daarna kan er een avond komen waarop ieder vertelt wat hij of zij heeft meegemaakt, en pas daarna samen werken aan de benefietdag.</w:t>
            </w:r>
          </w:p>
          <w:p>
            <w:pPr>
              <w:spacing w:after="40" w:before="0" w:line="288"/>
            </w:pPr>
            <w:r>
              <w:rPr>
                <w:rFonts w:ascii="Arial" w:cs="Arial" w:eastAsia="Arial" w:hAnsi="Arial"/>
                <w:b/>
                <w:bCs/>
                <w:sz w:val="21"/>
                <w:szCs w:val="21"/>
              </w:rPr>
              <w:t xml:space="preserve">Hoe kan Mila de groep weer bij elkaar brengen zonder dat iemand zich gedwongen of beschaamd voelt?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casus. Bespreek kort wat er volgens jou gebeurd is en wie er iets heeft verloren.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Fase 1, consulteren: bespreek in groepjes van 3–4 wat “verzoening” voor dit team zou betekenen en wat daarvoor nodig is. Noteer de antwoorden op de kaart.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Fase 2, vertellen: zit in een losse kring. Wie wil, vertelt in eigen woorden wat hij of zij heeft meegemaakt (maximaal 2 minuten, in de ik-vorm). De anderen luisteren zonder te reageren. Delen is vrijwillig. </w:t>
      </w:r>
      <w:r>
        <w:rPr>
          <w:rFonts w:ascii="Arial" w:cs="Arial" w:eastAsia="Arial" w:hAnsi="Arial"/>
          <w:i/>
          <w:iCs/>
          <w:color w:val="5F5E5A"/>
          <w:sz w:val="18"/>
          <w:szCs w:val="18"/>
        </w:rPr>
        <w:t xml:space="preserve">(25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Fase 3, erkennen: reageer niet met een oordeel, maar zeg wat je hebt gehoord en wat dat voor je betekent. Noteer wat erkend moet worden.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Fase 4, samen doen: bedenk één vervolgactie waarbij het team samen iets doet (samen werken, sporten, koken). Wie doet wat, en wanneer?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Rond af met de reflectievragen.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VIERFASENKAART — TOEGEPAST OP HET TEAM VAN MILA</w:t>
      </w:r>
    </w:p>
    <w:tbl>
      <w:tblPr>
        <w:tblW w:type="dxa" w:w="9906"/>
        <w:tblLayout w:type="fixed"/>
      </w:tblPr>
      <w:tblGrid>
        <w:gridCol w:w="1900"/>
        <w:gridCol w:w="3300"/>
        <w:gridCol w:w="4706"/>
      </w:tblGrid>
      <w:tr>
        <w:trPr>
          <w:cantSplit/>
          <w:tblHeader/>
        </w:trPr>
        <w:tc>
          <w:tcPr>
            <w:tcW w:type="dxa" w:w="1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3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 in deze fase</w:t>
            </w:r>
          </w:p>
        </w:tc>
        <w:tc>
          <w:tcPr>
            <w:tcW w:type="dxa" w:w="4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Toepassing op het team</w:t>
            </w:r>
          </w:p>
        </w:tc>
      </w:tr>
      <w:tr>
        <w:trPr>
          <w:cantSplit/>
          <w:trHeight w:val="1000" w:hRule="atLeast"/>
        </w:trPr>
        <w:tc>
          <w:tcPr>
            <w:tcW w:type="dxa" w:w="1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1. Consulteren</w:t>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000" w:hRule="atLeast"/>
        </w:trPr>
        <w:tc>
          <w:tcPr>
            <w:tcW w:type="dxa" w:w="1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2. Vertellen</w:t>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000" w:hRule="atLeast"/>
        </w:trPr>
        <w:tc>
          <w:tcPr>
            <w:tcW w:type="dxa" w:w="1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3. Erkennen</w:t>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000" w:hRule="atLeast"/>
        </w:trPr>
        <w:tc>
          <w:tcPr>
            <w:tcW w:type="dxa" w:w="1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4. Samen doen</w:t>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ONZE EERSTE VERVOLGACTIE — WIE, WAT, WANNEER?</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C98A1B" w:color="auto" w:val="clear"/>
        </w:rPr>
        <w:t xml:space="preserve"> VOELEN </w:t>
      </w:r>
      <w:r>
        <w:rPr>
          <w:rFonts w:ascii="Arial" w:cs="Arial" w:eastAsia="Arial" w:hAnsi="Arial"/>
          <w:sz w:val="20"/>
          <w:szCs w:val="20"/>
        </w:rPr>
        <w:t xml:space="preserve">  Wat voelde je tijdens het vertellen of luisteren, en wat vertelt dat je over wat het team nodig heeft?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VOLHOUDEN </w:t>
      </w:r>
      <w:r>
        <w:rPr>
          <w:rFonts w:ascii="Arial" w:cs="Arial" w:eastAsia="Arial" w:hAnsi="Arial"/>
          <w:sz w:val="20"/>
          <w:szCs w:val="20"/>
        </w:rPr>
        <w:t xml:space="preserve">  Wat helpt het team om na zo’n gesprek ook echt samen verder te blijven werken?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Deze werkvorm is losjes gebaseerd op Fambul Tok, een proces van verzoening op gemeenschapsniveau in Sierra Leone na de burgeroorlog. Fambul Tok is een organisatienaam; wij gebruiken daarom de eigen naam kampvuurgesprek. In het oorspronkelijke proces gaat een overleg in de gemeenschap vooraf aan een avondbijeenkomst waar mensen hun verhaal vertellen, gevolgd door gezamenlijke activiteiten. Ceremoniële en religieuze onderdelen van dat proces nemen wij niet over; wij gebruiken alleen de volgorde van consulteren, vertellen, erkennen en samen doen.</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Fambul Tok (Sierra Leone); zie Catalyst for Peace &amp; Fambul Tok Sierra Leone (z.d.).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MW62 Eerst luisteren, dan samen verder (Studentenleven,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