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7300"/>
        <w:gridCol w:w="2606"/>
      </w:tblGrid>
      <w:tr>
        <w:tc>
          <w:tcPr>
            <w:tcW w:type="dxa" w:w="7300"/>
            <w:tcBorders>
              <w:top w:val="none" w:color="FFFFFF" w:sz="0"/>
              <w:left w:val="none" w:color="FFFFFF" w:sz="0"/>
              <w:bottom w:val="single" w:color="E2C044" w:sz="24"/>
              <w:right w:val="none" w:color="FFFFFF" w:sz="0"/>
            </w:tcBorders>
            <w:shd w:fill="7B6D1F" w:color="auto" w:val="clear"/>
            <w:tcMar>
              <w:top w:type="dxa" w:w="140"/>
              <w:left w:type="dxa" w:w="220"/>
              <w:bottom w:type="dxa" w:w="140"/>
              <w:right w:type="dxa" w:w="120"/>
            </w:tcMar>
          </w:tcPr>
          <w:p>
            <w:pPr>
              <w:spacing w:after="40"/>
            </w:pPr>
            <w:r>
              <w:rPr>
                <w:rFonts w:ascii="Arial" w:cs="Arial" w:eastAsia="Arial" w:hAnsi="Arial"/>
                <w:b/>
                <w:bCs/>
                <w:color w:val="F3C98B"/>
                <w:spacing w:val="30"/>
                <w:sz w:val="16"/>
                <w:szCs w:val="16"/>
              </w:rPr>
              <w:t xml:space="preserve">OPDRACHT MW05 — CULTUURCIRKEL · HRM</w:t>
            </w:r>
          </w:p>
          <w:p>
            <w:pPr>
              <w:spacing w:after="40" w:line="250"/>
            </w:pPr>
            <w:r>
              <w:rPr>
                <w:rFonts w:ascii="Arial" w:cs="Arial" w:eastAsia="Arial" w:hAnsi="Arial"/>
                <w:b/>
                <w:bCs/>
                <w:color w:val="FFFFFF"/>
                <w:sz w:val="34"/>
                <w:szCs w:val="34"/>
              </w:rPr>
              <w:t xml:space="preserve">De stagelijst</w:t>
            </w:r>
          </w:p>
          <w:p>
            <w:pPr>
              <w:spacing w:after="0"/>
            </w:pPr>
            <w:r>
              <w:rPr>
                <w:rFonts w:ascii="Arial" w:cs="Arial" w:eastAsia="Arial" w:hAnsi="Arial"/>
                <w:color w:val="DDE6F0"/>
                <w:sz w:val="19"/>
                <w:szCs w:val="19"/>
              </w:rPr>
              <w:t xml:space="preserve">Casus: de opleiding HRM van een hogeschool</w:t>
            </w:r>
          </w:p>
        </w:tc>
        <w:tc>
          <w:tcPr>
            <w:tcW w:type="dxa" w:w="2606"/>
            <w:tcBorders>
              <w:top w:val="none" w:color="FFFFFF" w:sz="0"/>
              <w:left w:val="none" w:color="FFFFFF" w:sz="0"/>
              <w:bottom w:val="single" w:color="E2C044" w:sz="24"/>
              <w:right w:val="none" w:color="FFFFFF" w:sz="0"/>
            </w:tcBorders>
            <w:shd w:fill="993556" w:color="auto" w:val="clear"/>
            <w:tcMar>
              <w:top w:type="dxa" w:w="100"/>
              <w:left w:type="dxa" w:w="100"/>
              <w:bottom w:type="dxa" w:w="100"/>
              <w:right w:type="dxa" w:w="100"/>
            </w:tcMar>
            <w:vAlign w:val="center"/>
          </w:tcPr>
          <w:p>
            <w:pPr>
              <w:spacing w:after="30"/>
              <w:jc w:val="center"/>
            </w:pPr>
            <w:r>
              <w:rPr>
                <w:rFonts w:ascii="Arial" w:cs="Arial" w:eastAsia="Arial" w:hAnsi="Arial"/>
                <w:b/>
                <w:bCs/>
                <w:color w:val="F5D9E2"/>
                <w:spacing w:val="30"/>
                <w:sz w:val="14"/>
                <w:szCs w:val="14"/>
              </w:rPr>
              <w:t xml:space="preserve">COMPLEXITEIT</w:t>
            </w:r>
          </w:p>
          <w:p>
            <w:pPr>
              <w:spacing w:after="0"/>
              <w:jc w:val="center"/>
            </w:pPr>
            <w:r>
              <w:rPr>
                <w:rFonts w:ascii="Arial" w:cs="Arial" w:eastAsia="Arial" w:hAnsi="Arial"/>
                <w:b/>
                <w:bCs/>
                <w:color w:val="FFFFFF"/>
                <w:sz w:val="26"/>
                <w:szCs w:val="26"/>
              </w:rPr>
              <w:t xml:space="preserve">MACRO ★★★</w:t>
            </w:r>
          </w:p>
        </w:tc>
      </w:tr>
    </w:tbl>
    <w:p>
      <w:pPr>
        <w:spacing w:after="120" w:before="100"/>
      </w:pPr>
      <w:r>
        <w:rPr>
          <w:rFonts w:ascii="Arial" w:cs="Arial" w:eastAsia="Arial" w:hAnsi="Arial"/>
          <w:color w:val="5F5E5A"/>
          <w:sz w:val="17"/>
          <w:szCs w:val="17"/>
        </w:rPr>
        <w:t xml:space="preserve">Fase in het model:  </w:t>
      </w:r>
      <w:r>
        <w:rPr>
          <w:rFonts w:ascii="Arial" w:cs="Arial" w:eastAsia="Arial" w:hAnsi="Arial"/>
          <w:b/>
          <w:bCs/>
          <w:color w:val="FFFFFF"/>
          <w:sz w:val="17"/>
          <w:szCs w:val="17"/>
          <w:shd w:fill="2F7FC1" w:color="auto" w:val="clear"/>
        </w:rPr>
        <w:t xml:space="preserve"> ZIEN </w:t>
      </w:r>
      <w:r>
        <w:rPr>
          <w:rFonts w:ascii="Arial" w:cs="Arial" w:eastAsia="Arial" w:hAnsi="Arial"/>
          <w:sz w:val="17"/>
          <w:szCs w:val="17"/>
        </w:rPr>
        <w:t xml:space="preserve">  </w:t>
      </w:r>
      <w:r>
        <w:rPr>
          <w:rFonts w:ascii="Arial" w:cs="Arial" w:eastAsia="Arial" w:hAnsi="Arial"/>
          <w:b/>
          <w:bCs/>
          <w:color w:val="FFFFFF"/>
          <w:sz w:val="17"/>
          <w:szCs w:val="17"/>
          <w:shd w:fill="D4537E" w:color="auto" w:val="clear"/>
        </w:rPr>
        <w:t xml:space="preserve"> WEGEN </w:t>
      </w:r>
      <w:r>
        <w:rPr>
          <w:rFonts w:ascii="Arial" w:cs="Arial" w:eastAsia="Arial" w:hAnsi="Arial"/>
          <w:sz w:val="17"/>
          <w:szCs w:val="17"/>
        </w:rPr>
        <w:t xml:space="preserve">  </w:t>
      </w:r>
      <w:r>
        <w:rPr>
          <w:rFonts w:ascii="Arial" w:cs="Arial" w:eastAsia="Arial" w:hAnsi="Arial"/>
          <w:color w:val="5F5E5A"/>
          <w:sz w:val="17"/>
          <w:szCs w:val="17"/>
        </w:rPr>
        <w:t xml:space="preserve">     Duur: 60 min     Groep: 8–20 studenten</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single" w:color="E2C044" w:sz="6"/>
              <w:left w:val="single" w:color="E2C044" w:sz="6"/>
              <w:bottom w:val="single" w:color="E2C044" w:sz="6"/>
              <w:right w:val="single" w:color="E2C044" w:sz="6"/>
            </w:tcBorders>
            <w:tcMar>
              <w:top w:type="dxa" w:w="0"/>
              <w:left w:type="dxa" w:w="0"/>
              <w:bottom w:type="dxa" w:w="0"/>
              <w:right w:type="dxa" w:w="0"/>
            </w:tcMar>
          </w:tcPr>
          <w:p>
            <w:pPr>
              <w:spacing w:after="0"/>
            </w:pPr>
            <w:r>
              <w:drawing>
                <wp:inline distT="0" distB="0" distL="0" distR="0">
                  <wp:extent cx="6238875" cy="350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238875" cy="3505200"/>
                          </a:xfrm>
                          <a:prstGeom prst="rect">
                            <a:avLst/>
                          </a:prstGeom>
                        </pic:spPr>
                      </pic:pic>
                    </a:graphicData>
                  </a:graphic>
                </wp:inline>
              </w:drawing>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DE SITUATIE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9906"/>
      </w:tblGrid>
      <w:tr>
        <w:tc>
          <w:tcPr>
            <w:tcW w:type="dxa" w:w="9906"/>
            <w:tcBorders>
              <w:top w:val="none" w:color="FFFFFF" w:sz="0"/>
              <w:left w:val="single" w:color="993556" w:sz="36"/>
              <w:bottom w:val="none" w:color="FFFFFF" w:sz="0"/>
              <w:right w:val="none" w:color="FFFFFF" w:sz="0"/>
            </w:tcBorders>
            <w:shd w:fill="F3F0DF" w:color="auto" w:val="clear"/>
            <w:tcMar>
              <w:top w:type="dxa" w:w="140"/>
              <w:left w:type="dxa" w:w="240"/>
              <w:bottom w:type="dxa" w:w="100"/>
              <w:right w:type="dxa" w:w="200"/>
            </w:tcMar>
          </w:tcPr>
          <w:p>
            <w:pPr>
              <w:spacing w:after="100" w:line="288"/>
            </w:pPr>
            <w:r>
              <w:rPr>
                <w:rFonts w:ascii="Arial" w:cs="Arial" w:eastAsia="Arial" w:hAnsi="Arial"/>
                <w:sz w:val="21"/>
                <w:szCs w:val="21"/>
              </w:rPr>
              <w:t xml:space="preserve">Stagecoördinator Naima ziet elk jaar hetzelfde. Studenten HRM met dezelfde cijfers en een vergelijkbaar cv worden niet even vaak uitgenodigd. Bij stagebedrijven blijken studenten met een Nederlands klinkende naam vaker een gesprek te krijgen dan studenten met een andere naam. De bedrijven zeggen: “Wij kijken alleen naar geschiktheid.”</w:t>
            </w:r>
          </w:p>
          <w:p>
            <w:pPr>
              <w:spacing w:after="100" w:line="288"/>
            </w:pPr>
            <w:r>
              <w:rPr>
                <w:rFonts w:ascii="Arial" w:cs="Arial" w:eastAsia="Arial" w:hAnsi="Arial"/>
                <w:sz w:val="21"/>
                <w:szCs w:val="21"/>
              </w:rPr>
              <w:t xml:space="preserve">Naima bespreekt het met een groep studenten. Sommigen kennen het uit eigen ervaring: een sollicitatiebrief die onbeantwoord blijft, een gesprek dat wordt afgezegd. Anderen hadden het nog nooit gezien. Een student zegt: “Dan kies ik gewoon een ander bedrijf.” Een ander zegt: “Dat kan ik niet elk jaar opnieuw doen.”</w:t>
            </w:r>
          </w:p>
          <w:p>
            <w:pPr>
              <w:spacing w:after="40" w:line="288"/>
            </w:pPr>
            <w:r>
              <w:rPr>
                <w:rFonts w:ascii="Arial" w:cs="Arial" w:eastAsia="Arial" w:hAnsi="Arial"/>
                <w:sz w:val="21"/>
                <w:szCs w:val="21"/>
              </w:rPr>
              <w:t xml:space="preserve">De hogeschool kan stagebedrijven niet verplichten anders te kiezen. Naima vraagt haar studenten het beeld hierboven te bekijken en samen te onderzoeken wat er speelt en wie er iets aan kan doen.</w:t>
            </w:r>
          </w:p>
        </w:tc>
      </w:tr>
    </w:tbl>
    <w:p>
      <w:pPr>
        <w:spacing w:after="0" w:before="60"/>
      </w:pPr>
      <w:r>
        <w:rPr>
          <w:rFonts w:ascii="Arial" w:cs="Arial" w:eastAsia="Arial" w:hAnsi="Arial"/>
          <w:i/>
          <w:iCs/>
          <w:color w:val="5F5E5A"/>
          <w:sz w:val="15"/>
          <w:szCs w:val="15"/>
        </w:rPr>
        <w:t xml:space="preserve">Fictieve casus. Gelijkenis met bestaande personen of organisaties berust op toeval.</w:t>
      </w:r>
    </w:p>
    <w:p>
      <w:pPr>
        <w:pageBreakBefore/>
        <w:spacing w:after="0"/>
      </w:pPr>
      <w:r>
        <w:rPr>
          <w:rFonts w:ascii="Arial" w:cs="Arial" w:eastAsia="Arial" w:hAnsi="Arial"/>
          <w:sz w:val="21"/>
          <w:szCs w:val="21"/>
        </w:rPr>
        <w:t xml:space="preserve"/>
      </w:r>
    </w:p>
    <w:p>
      <w:pPr>
        <w:keepNext/>
        <w:pBdr>
          <w:bottom w:val="single" w:color="5B2D8E" w:sz="8" w:space="2"/>
        </w:pBdr>
        <w:spacing w:after="90" w:before="200"/>
      </w:pPr>
      <w:r>
        <w:rPr>
          <w:rFonts w:ascii="Arial" w:cs="Arial" w:eastAsia="Arial" w:hAnsi="Arial"/>
          <w:b/>
          <w:bCs/>
          <w:color w:val="5B2D8E"/>
          <w:spacing w:val="30"/>
          <w:sz w:val="20"/>
          <w:szCs w:val="20"/>
        </w:rPr>
        <w:t xml:space="preserve">DE WERKWIJZE</w:t>
      </w:r>
    </w:p>
    <w:p>
      <w:pPr>
        <w:pStyle w:val="ListParagraph"/>
        <w:numPr>
          <w:ilvl w:val="0"/>
          <w:numId w:val="2"/>
        </w:numPr>
        <w:spacing w:after="50" w:line="264"/>
      </w:pPr>
      <w:r>
        <w:rPr>
          <w:rFonts w:ascii="Arial" w:cs="Arial" w:eastAsia="Arial" w:hAnsi="Arial"/>
          <w:sz w:val="20"/>
          <w:szCs w:val="20"/>
        </w:rPr>
        <w:t xml:space="preserve">Bekijk het beeld op de eerste pagina en lees de casus. </w:t>
      </w:r>
      <w:r>
        <w:rPr>
          <w:rFonts w:ascii="Arial" w:cs="Arial" w:eastAsia="Arial" w:hAnsi="Arial"/>
          <w:i/>
          <w:iCs/>
          <w:color w:val="5F5E5A"/>
          <w:sz w:val="18"/>
          <w:szCs w:val="18"/>
        </w:rPr>
        <w:t xml:space="preserve">(5 min)</w:t>
      </w:r>
    </w:p>
    <w:p>
      <w:pPr>
        <w:pStyle w:val="ListParagraph"/>
        <w:numPr>
          <w:ilvl w:val="0"/>
          <w:numId w:val="2"/>
        </w:numPr>
        <w:spacing w:after="50" w:line="264"/>
      </w:pPr>
      <w:r>
        <w:rPr>
          <w:rFonts w:ascii="Arial" w:cs="Arial" w:eastAsia="Arial" w:hAnsi="Arial"/>
          <w:sz w:val="20"/>
          <w:szCs w:val="20"/>
        </w:rPr>
        <w:t xml:space="preserve">Schrijf je eigen antwoorden op de vier vragen. Doe dit eerst alleen. </w:t>
      </w:r>
      <w:r>
        <w:rPr>
          <w:rFonts w:ascii="Arial" w:cs="Arial" w:eastAsia="Arial" w:hAnsi="Arial"/>
          <w:i/>
          <w:iCs/>
          <w:color w:val="5F5E5A"/>
          <w:sz w:val="18"/>
          <w:szCs w:val="18"/>
        </w:rPr>
        <w:t xml:space="preserve">(10 min)</w:t>
      </w:r>
    </w:p>
    <w:p>
      <w:pPr>
        <w:pStyle w:val="ListParagraph"/>
        <w:numPr>
          <w:ilvl w:val="0"/>
          <w:numId w:val="2"/>
        </w:numPr>
        <w:spacing w:after="50" w:line="264"/>
      </w:pPr>
      <w:r>
        <w:rPr>
          <w:rFonts w:ascii="Arial" w:cs="Arial" w:eastAsia="Arial" w:hAnsi="Arial"/>
          <w:sz w:val="20"/>
          <w:szCs w:val="20"/>
        </w:rPr>
        <w:t xml:space="preserve">Deel je antwoorden in een groepje van drie of vier. Luister eerst, reageer daarna.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Zoek samen naar drie acties: op persoonlijk, organisatie- en systeemniveau. </w:t>
      </w:r>
      <w:r>
        <w:rPr>
          <w:rFonts w:ascii="Arial" w:cs="Arial" w:eastAsia="Arial" w:hAnsi="Arial"/>
          <w:i/>
          <w:iCs/>
          <w:color w:val="5F5E5A"/>
          <w:sz w:val="18"/>
          <w:szCs w:val="18"/>
        </w:rPr>
        <w:t xml:space="preserve">(15 min)</w:t>
      </w:r>
    </w:p>
    <w:p>
      <w:pPr>
        <w:pStyle w:val="ListParagraph"/>
        <w:numPr>
          <w:ilvl w:val="0"/>
          <w:numId w:val="2"/>
        </w:numPr>
        <w:spacing w:after="50" w:line="264"/>
      </w:pPr>
      <w:r>
        <w:rPr>
          <w:rFonts w:ascii="Arial" w:cs="Arial" w:eastAsia="Arial" w:hAnsi="Arial"/>
          <w:sz w:val="20"/>
          <w:szCs w:val="20"/>
        </w:rPr>
        <w:t xml:space="preserve">Deel één actie met de hele groep. Vul je reflectie in. </w:t>
      </w:r>
      <w:r>
        <w:rPr>
          <w:rFonts w:ascii="Arial" w:cs="Arial" w:eastAsia="Arial" w:hAnsi="Arial"/>
          <w:i/>
          <w:iCs/>
          <w:color w:val="5F5E5A"/>
          <w:sz w:val="18"/>
          <w:szCs w:val="18"/>
        </w:rPr>
        <w:t xml:space="preserve">(15 min)</w:t>
      </w:r>
    </w:p>
    <w:p>
      <w:pPr>
        <w:keepNext/>
        <w:pBdr>
          <w:bottom w:val="single" w:color="5B2D8E" w:sz="8" w:space="2"/>
        </w:pBdr>
        <w:spacing w:after="90" w:before="200"/>
      </w:pPr>
      <w:r>
        <w:rPr>
          <w:rFonts w:ascii="Arial" w:cs="Arial" w:eastAsia="Arial" w:hAnsi="Arial"/>
          <w:b/>
          <w:bCs/>
          <w:color w:val="5B2D8E"/>
          <w:spacing w:val="30"/>
          <w:sz w:val="20"/>
          <w:szCs w:val="20"/>
        </w:rPr>
        <w:t xml:space="preserve">DE VIER VRAGEN OVER HET BEELD</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3000"/>
        <w:gridCol w:w="6906"/>
      </w:tblGrid>
      <w:tr>
        <w:trPr>
          <w:tblHeader/>
        </w:trPr>
        <w:tc>
          <w:tcPr>
            <w:tcW w:type="dxa" w:w="3000"/>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
            </w:r>
          </w:p>
        </w:tc>
        <w:tc>
          <w:tcPr>
            <w:tcW w:type="dxa" w:w="6906"/>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Mijn antwoord</w:t>
            </w:r>
          </w:p>
        </w:tc>
      </w:tr>
      <w:tr>
        <w:trPr>
          <w:trHeight w:val="800" w:hRule="atLeast"/>
        </w:trPr>
        <w:tc>
          <w:tcPr>
            <w:tcW w:type="dxa" w:w="30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1. Beschrijven</w:t>
            </w:r>
          </w:p>
          <w:p>
            <w:pPr>
              <w:spacing w:after="0" w:line="220"/>
            </w:pPr>
            <w:r>
              <w:rPr>
                <w:rFonts w:ascii="Arial" w:cs="Arial" w:eastAsia="Arial" w:hAnsi="Arial"/>
                <w:i/>
                <w:iCs/>
                <w:color w:val="5F5E5A"/>
                <w:sz w:val="15"/>
                <w:szCs w:val="15"/>
              </w:rPr>
              <w:t xml:space="preserve">Wat zie ik?</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00" w:hRule="atLeast"/>
        </w:trPr>
        <w:tc>
          <w:tcPr>
            <w:tcW w:type="dxa" w:w="30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2. Analyseren</w:t>
            </w:r>
          </w:p>
          <w:p>
            <w:pPr>
              <w:spacing w:after="0" w:line="220"/>
            </w:pPr>
            <w:r>
              <w:rPr>
                <w:rFonts w:ascii="Arial" w:cs="Arial" w:eastAsia="Arial" w:hAnsi="Arial"/>
                <w:i/>
                <w:iCs/>
                <w:color w:val="5F5E5A"/>
                <w:sz w:val="15"/>
                <w:szCs w:val="15"/>
              </w:rPr>
              <w:t xml:space="preserve">Waarom is dit zo?</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00" w:hRule="atLeast"/>
        </w:trPr>
        <w:tc>
          <w:tcPr>
            <w:tcW w:type="dxa" w:w="30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3. Verbinden</w:t>
            </w:r>
          </w:p>
          <w:p>
            <w:pPr>
              <w:spacing w:after="0" w:line="220"/>
            </w:pPr>
            <w:r>
              <w:rPr>
                <w:rFonts w:ascii="Arial" w:cs="Arial" w:eastAsia="Arial" w:hAnsi="Arial"/>
                <w:i/>
                <w:iCs/>
                <w:color w:val="5F5E5A"/>
                <w:sz w:val="15"/>
                <w:szCs w:val="15"/>
              </w:rPr>
              <w:t xml:space="preserve">Wie heeft hier baat bij en wie niet?</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800" w:hRule="atLeast"/>
        </w:trPr>
        <w:tc>
          <w:tcPr>
            <w:tcW w:type="dxa" w:w="30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4. Handelen</w:t>
            </w:r>
          </w:p>
          <w:p>
            <w:pPr>
              <w:spacing w:after="0" w:line="220"/>
            </w:pPr>
            <w:r>
              <w:rPr>
                <w:rFonts w:ascii="Arial" w:cs="Arial" w:eastAsia="Arial" w:hAnsi="Arial"/>
                <w:i/>
                <w:iCs/>
                <w:color w:val="5F5E5A"/>
                <w:sz w:val="15"/>
                <w:szCs w:val="15"/>
              </w:rPr>
              <w:t xml:space="preserve">Wat kunnen wij hieraan doen?</w:t>
            </w:r>
          </w:p>
        </w:tc>
        <w:tc>
          <w:tcPr>
            <w:tcW w:type="dxa" w:w="69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DRIE NIVEAUS VAN ACTIE</w:t>
      </w:r>
    </w:p>
    <w:tbl>
      <w:tblPr>
        <w:tblW w:type="dxa" w:w="9906"/>
        <w:tblBorders>
          <w:top w:val="single" w:color="auto" w:sz="4"/>
          <w:left w:val="single" w:color="auto" w:sz="4"/>
          <w:bottom w:val="single" w:color="auto" w:sz="4"/>
          <w:right w:val="single" w:color="auto" w:sz="4"/>
          <w:insideH w:val="single" w:color="auto" w:sz="4"/>
          <w:insideV w:val="single" w:color="auto" w:sz="4"/>
        </w:tblBorders>
      </w:tblPr>
      <w:tblGrid>
        <w:gridCol w:w="2200"/>
        <w:gridCol w:w="4900"/>
        <w:gridCol w:w="2806"/>
      </w:tblGrid>
      <w:tr>
        <w:trPr>
          <w:tblHeader/>
        </w:trPr>
        <w:tc>
          <w:tcPr>
            <w:tcW w:type="dxa" w:w="2200"/>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Niveau</w:t>
            </w:r>
          </w:p>
        </w:tc>
        <w:tc>
          <w:tcPr>
            <w:tcW w:type="dxa" w:w="4900"/>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Mogelijke actie</w:t>
            </w:r>
          </w:p>
        </w:tc>
        <w:tc>
          <w:tcPr>
            <w:tcW w:type="dxa" w:w="2806"/>
            <w:tcBorders>
              <w:top w:val="single" w:color="BFC5CC" w:sz="4"/>
              <w:left w:val="single" w:color="BFC5CC" w:sz="4"/>
              <w:bottom w:val="single" w:color="BFC5CC" w:sz="4"/>
              <w:right w:val="single" w:color="BFC5CC" w:sz="4"/>
            </w:tcBorders>
            <w:shd w:fill="7B6D1F" w:color="auto" w:val="clear"/>
            <w:tcMar>
              <w:top w:type="dxa" w:w="80"/>
              <w:left w:type="dxa" w:w="110"/>
              <w:bottom w:type="dxa" w:w="80"/>
              <w:right w:type="dxa" w:w="110"/>
            </w:tcMar>
          </w:tcPr>
          <w:p>
            <w:pPr>
              <w:spacing w:after="0"/>
            </w:pPr>
            <w:r>
              <w:rPr>
                <w:rFonts w:ascii="Arial" w:cs="Arial" w:eastAsia="Arial" w:hAnsi="Arial"/>
                <w:b/>
                <w:bCs/>
                <w:color w:val="FFFFFF"/>
                <w:sz w:val="19"/>
                <w:szCs w:val="19"/>
              </w:rPr>
              <w:t xml:space="preserve">Wie moet meedoen?</w:t>
            </w:r>
          </w:p>
        </w:tc>
      </w:tr>
      <w:tr>
        <w:trPr>
          <w:trHeight w:val="700" w:hRule="atLeast"/>
        </w:trPr>
        <w:tc>
          <w:tcPr>
            <w:tcW w:type="dxa" w:w="22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Persoonlijk</w:t>
            </w:r>
          </w:p>
        </w:tc>
        <w:tc>
          <w:tcPr>
            <w:tcW w:type="dxa" w:w="4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00" w:hRule="atLeast"/>
        </w:trPr>
        <w:tc>
          <w:tcPr>
            <w:tcW w:type="dxa" w:w="22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Organisatie</w:t>
            </w:r>
          </w:p>
        </w:tc>
        <w:tc>
          <w:tcPr>
            <w:tcW w:type="dxa" w:w="4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r>
        <w:trPr>
          <w:trHeight w:val="700" w:hRule="atLeast"/>
        </w:trPr>
        <w:tc>
          <w:tcPr>
            <w:tcW w:type="dxa" w:w="2200"/>
            <w:tcBorders>
              <w:top w:val="single" w:color="BFC5CC" w:sz="4"/>
              <w:left w:val="single" w:color="BFC5CC" w:sz="4"/>
              <w:bottom w:val="single" w:color="BFC5CC" w:sz="4"/>
              <w:right w:val="single" w:color="BFC5CC" w:sz="4"/>
            </w:tcBorders>
            <w:shd w:fill="F3F0DF" w:color="auto" w:val="clear"/>
            <w:tcMar>
              <w:top w:type="dxa" w:w="80"/>
              <w:left w:type="dxa" w:w="110"/>
              <w:bottom w:type="dxa" w:w="80"/>
              <w:right w:type="dxa" w:w="110"/>
            </w:tcMar>
          </w:tcPr>
          <w:p>
            <w:pPr>
              <w:spacing w:after="20"/>
            </w:pPr>
            <w:r>
              <w:rPr>
                <w:rFonts w:ascii="Arial" w:cs="Arial" w:eastAsia="Arial" w:hAnsi="Arial"/>
                <w:b/>
                <w:bCs/>
                <w:color w:val="7B6D1F"/>
                <w:sz w:val="19"/>
                <w:szCs w:val="19"/>
              </w:rPr>
              <w:t xml:space="preserve">Systeem (wet, beleid)</w:t>
            </w:r>
          </w:p>
        </w:tc>
        <w:tc>
          <w:tcPr>
            <w:tcW w:type="dxa" w:w="4900"/>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c>
          <w:tcPr>
            <w:tcW w:type="dxa" w:w="2806"/>
            <w:tcBorders>
              <w:top w:val="single" w:color="BFC5CC" w:sz="4"/>
              <w:left w:val="single" w:color="BFC5CC" w:sz="4"/>
              <w:bottom w:val="single" w:color="BFC5CC" w:sz="4"/>
              <w:right w:val="single" w:color="BFC5CC" w:sz="4"/>
            </w:tcBorders>
            <w:tcMar>
              <w:top w:type="dxa" w:w="80"/>
              <w:left w:type="dxa" w:w="110"/>
              <w:bottom w:type="dxa" w:w="80"/>
              <w:right w:type="dxa" w:w="110"/>
            </w:tcMar>
          </w:tcPr>
          <w:p>
            <w:pPr>
              <w:spacing w:after="0"/>
            </w:pPr>
            <w:r>
              <w:rPr>
                <w:rFonts w:ascii="Arial" w:cs="Arial" w:eastAsia="Arial" w:hAnsi="Arial"/>
                <w:sz w:val="21"/>
                <w:szCs w:val="21"/>
              </w:rPr>
              <w:t xml:space="preserve"/>
            </w:r>
          </w:p>
        </w:tc>
      </w:tr>
    </w:tbl>
    <w:p>
      <w:pPr>
        <w:keepNext/>
        <w:pBdr>
          <w:bottom w:val="single" w:color="5B2D8E" w:sz="8" w:space="2"/>
        </w:pBdr>
        <w:spacing w:after="90" w:before="200"/>
      </w:pPr>
      <w:r>
        <w:rPr>
          <w:rFonts w:ascii="Arial" w:cs="Arial" w:eastAsia="Arial" w:hAnsi="Arial"/>
          <w:b/>
          <w:bCs/>
          <w:color w:val="5B2D8E"/>
          <w:spacing w:val="30"/>
          <w:sz w:val="20"/>
          <w:szCs w:val="20"/>
        </w:rPr>
        <w:t xml:space="preserve">REFLECTIE</w:t>
      </w:r>
    </w:p>
    <w:p>
      <w:pPr>
        <w:keepNext/>
        <w:spacing w:after="50" w:before="90" w:line="264"/>
      </w:pPr>
      <w:r>
        <w:rPr>
          <w:rFonts w:ascii="Arial" w:cs="Arial" w:eastAsia="Arial" w:hAnsi="Arial"/>
          <w:b/>
          <w:bCs/>
          <w:color w:val="FFFFFF"/>
          <w:sz w:val="17"/>
          <w:szCs w:val="17"/>
          <w:shd w:fill="2F7FC1" w:color="auto" w:val="clear"/>
        </w:rPr>
        <w:t xml:space="preserve"> ZIEN </w:t>
      </w:r>
      <w:r>
        <w:rPr>
          <w:rFonts w:ascii="Arial" w:cs="Arial" w:eastAsia="Arial" w:hAnsi="Arial"/>
          <w:sz w:val="20"/>
          <w:szCs w:val="20"/>
        </w:rPr>
        <w:t xml:space="preserve">  Wat zag je bij het bekijken van het beeld dat je eerst niet had gezien? Wie liet je dat zien?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p>
      <w:pPr>
        <w:keepNext/>
        <w:spacing w:after="50" w:before="90" w:line="264"/>
      </w:pPr>
      <w:r>
        <w:rPr>
          <w:rFonts w:ascii="Arial" w:cs="Arial" w:eastAsia="Arial" w:hAnsi="Arial"/>
          <w:b/>
          <w:bCs/>
          <w:color w:val="FFFFFF"/>
          <w:sz w:val="17"/>
          <w:szCs w:val="17"/>
          <w:shd w:fill="D4537E" w:color="auto" w:val="clear"/>
        </w:rPr>
        <w:t xml:space="preserve"> WEGEN </w:t>
      </w:r>
      <w:r>
        <w:rPr>
          <w:rFonts w:ascii="Arial" w:cs="Arial" w:eastAsia="Arial" w:hAnsi="Arial"/>
          <w:sz w:val="20"/>
          <w:szCs w:val="20"/>
        </w:rPr>
        <w:t xml:space="preserve">  Welke van de drie acties acht jij het meest haalbaar en welke het meest eerlijk? Onderbouw met minstens twee perspectieven.</w:t>
      </w:r>
    </w:p>
    <w:p>
      <w:pPr>
        <w:pBdr>
          <w:bottom w:val="single" w:color="C9CED4" w:sz="4" w:space="1"/>
        </w:pBdr>
        <w:spacing w:after="0" w:before="0" w:line="340" w:lineRule="exact"/>
        <w:ind w:right="0"/>
      </w:pPr>
      <w:r>
        <w:rPr>
          <w:rFonts w:ascii="Arial" w:cs="Arial" w:eastAsia="Arial" w:hAnsi="Arial"/>
          <w:sz w:val="21"/>
          <w:szCs w:val="21"/>
        </w:rPr>
        <w:t xml:space="preserve"/>
      </w:r>
    </w:p>
    <w:p>
      <w:pPr>
        <w:pBdr>
          <w:bottom w:val="single" w:color="C9CED4" w:sz="4" w:space="1"/>
        </w:pBdr>
        <w:spacing w:after="0" w:before="0" w:line="340" w:lineRule="exact"/>
        <w:ind w:right="2"/>
      </w:pPr>
      <w:r>
        <w:rPr>
          <w:rFonts w:ascii="Arial" w:cs="Arial" w:eastAsia="Arial" w:hAnsi="Arial"/>
          <w:sz w:val="21"/>
          <w:szCs w:val="21"/>
        </w:rPr>
        <w:t xml:space="preserve"/>
      </w:r>
    </w:p>
    <w:p>
      <w:pPr>
        <w:pBdr>
          <w:bottom w:val="single" w:color="C9CED4" w:sz="4" w:space="1"/>
        </w:pBdr>
        <w:spacing w:after="0" w:before="0" w:line="340" w:lineRule="exact"/>
        <w:ind w:right="4"/>
      </w:pPr>
      <w:r>
        <w:rPr>
          <w:rFonts w:ascii="Arial" w:cs="Arial" w:eastAsia="Arial" w:hAnsi="Arial"/>
          <w:sz w:val="21"/>
          <w:szCs w:val="21"/>
        </w:rPr>
        <w:t xml:space="preserve"/>
      </w:r>
    </w:p>
    <w:sectPr>
      <w:headerReference w:type="default" r:id="rId7"/>
      <w:footerReference w:type="default" r:id="rId8"/>
      <w:pgSz w:w="11906" w:h="16838" w:orient="portrait"/>
      <w:pgMar w:top="1250" w:right="1000" w:bottom="900" w:left="1000" w:header="500" w:footer="4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C5CC" w:sz="4" w:space="4"/>
      </w:pBdr>
      <w:spacing w:before="60"/>
    </w:pPr>
    <w:r>
      <w:rPr>
        <w:rFonts w:ascii="Arial" w:cs="Arial" w:eastAsia="Arial" w:hAnsi="Arial"/>
        <w:i/>
        <w:iCs/>
        <w:color w:val="5F5E5A"/>
        <w:sz w:val="14"/>
        <w:szCs w:val="14"/>
      </w:rPr>
      <w:t xml:space="preserve">Werkvorm gebaseerd op: cultuurcirkel (Freire, 1970; in eigen woorden uitgewerkt). Uitwerking en casus: Moreel Vakmanschap, moreelvakmanschap.nl. Licentie: CC BY-SA 4.0 – https://creativecommons.org/licenses/by-sa/4.0/deed.nl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906"/>
      </w:tabs>
      <w:spacing w:after="60"/>
    </w:pPr>
    <w:r>
      <w:rPr>
        <w:rFonts w:ascii="Arial" w:cs="Arial" w:eastAsia="Arial" w:hAnsi="Arial"/>
        <w:b/>
        <w:bCs/>
        <w:color w:val="5F5E5A"/>
        <w:spacing w:val="20"/>
        <w:sz w:val="15"/>
        <w:szCs w:val="15"/>
      </w:rPr>
      <w:t xml:space="preserve">MOREEL VAKMANSCHAP · LECTORAAT ETHISCH WERKEN · WERKBLAD</w:t>
    </w:r>
    <w:r>
      <w:rPr>
        <w:rFonts w:ascii="Arial" w:cs="Arial" w:eastAsia="Arial" w:hAnsi="Arial"/>
      </w:rPr>
      <w:tab/>
    </w:r>
    <w:r>
      <w:drawing>
        <wp:inline distT="0" distB="0" distL="0" distR="0">
          <wp:extent cx="838200" cy="476250"/>
          <wp:effectExtent t="0" r="0" b="0" l="0"/>
          <wp:docPr id="1" name="logo" descr="Fontys logo" title="Fonty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38200" cy="4762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00" w:hanging="400"/>
      </w:pPr>
      <w:rPr>
        <w:rFonts w:ascii="Arial" w:cs="Arial" w:eastAsia="Arial" w:hAnsi="Arial"/>
        <w:b/>
        <w:bCs/>
        <w:color w:val="5B2D8E"/>
      </w:rPr>
    </w:lvl>
  </w:abstractNum>
  <w:abstractNum w:abstractNumId="3" w15:restartNumberingAfterBreak="0">
    <w:multiLevelType w:val="hybridMultilevel"/>
    <w:lvl w:ilvl="0" w15:tentative="1">
      <w:start w:val="1"/>
      <w:numFmt w:val="bullet"/>
      <w:lvlText w:val="•"/>
      <w:lvlJc w:val="left"/>
      <w:pPr>
        <w:ind w:left="360" w:hanging="260"/>
      </w:pPr>
      <w:rPr>
        <w:rFonts w:ascii="Arial" w:cs="Arial" w:eastAsia="Arial" w:hAnsi="Arial"/>
        <w:color w:val="5B2D8E"/>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91ad50f85f88ccfc42c510414d8a7fc00feaaf6.jp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bf0743bdfa2aebd701f32a08f734a4287c2ee9cc.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MW05 De stagelijst (HBO HRM, NL)</dc:title>
  <dc:creator>Moreel Vakmanschap</dc:creator>
  <cp:lastModifiedBy>Un-named</cp:lastModifiedBy>
  <cp:revision>1</cp:revision>
  <dcterms:created xsi:type="dcterms:W3CDTF">2026-09-30T09:24:22.476Z</dcterms:created>
  <dcterms:modified xsi:type="dcterms:W3CDTF">2026-09-30T09:24:22.486Z</dcterms:modified>
</cp:coreProperties>
</file>

<file path=docProps/custom.xml><?xml version="1.0" encoding="utf-8"?>
<Properties xmlns="http://schemas.openxmlformats.org/officeDocument/2006/custom-properties" xmlns:vt="http://schemas.openxmlformats.org/officeDocument/2006/docPropsVTypes"/>
</file>