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8B4A0" w:sz="24"/>
              <w:right w:val="none" w:color="FFFFFF" w:sz="0"/>
            </w:tcBorders>
            <w:shd w:fill="5E3B5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MW06 — GESPREKSCIRKEL · HRM</w:t>
            </w:r>
          </w:p>
          <w:p>
            <w:pPr>
              <w:spacing w:after="40" w:line="250"/>
            </w:pPr>
            <w:r>
              <w:rPr>
                <w:rFonts w:ascii="Arial" w:cs="Arial" w:eastAsia="Arial" w:hAnsi="Arial"/>
                <w:b/>
                <w:bCs/>
                <w:color w:val="FFFFFF"/>
                <w:sz w:val="34"/>
                <w:szCs w:val="34"/>
              </w:rPr>
              <w:t xml:space="preserve">De stille lunch</w:t>
            </w:r>
          </w:p>
          <w:p>
            <w:pPr>
              <w:spacing w:after="0"/>
            </w:pPr>
            <w:r>
              <w:rPr>
                <w:rFonts w:ascii="Arial" w:cs="Arial" w:eastAsia="Arial" w:hAnsi="Arial"/>
                <w:color w:val="DDE6F0"/>
                <w:sz w:val="19"/>
                <w:szCs w:val="19"/>
              </w:rPr>
              <w:t xml:space="preserve">Casus: Servicecentrum HR van een gemeente</w:t>
            </w:r>
          </w:p>
        </w:tc>
        <w:tc>
          <w:tcPr>
            <w:tcW w:type="dxa" w:w="2606"/>
            <w:tcBorders>
              <w:top w:val="none" w:color="FFFFFF" w:sz="0"/>
              <w:left w:val="none" w:color="FFFFFF" w:sz="0"/>
              <w:bottom w:val="single" w:color="E8B4A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C97F0A" w:color="auto" w:val="clear"/>
        </w:rPr>
        <w:t xml:space="preserve"> VOELEN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VOLHOUDEN </w:t>
      </w:r>
      <w:r>
        <w:rPr>
          <w:rFonts w:ascii="Arial" w:cs="Arial" w:eastAsia="Arial" w:hAnsi="Arial"/>
          <w:sz w:val="17"/>
          <w:szCs w:val="17"/>
        </w:rPr>
        <w:t xml:space="preserve">  </w:t>
      </w:r>
      <w:r>
        <w:rPr>
          <w:rFonts w:ascii="Arial" w:cs="Arial" w:eastAsia="Arial" w:hAnsi="Arial"/>
          <w:color w:val="5F5E5A"/>
          <w:sz w:val="17"/>
          <w:szCs w:val="17"/>
        </w:rPr>
        <w:t xml:space="preserve">     Duur: 60 min     Groep: 6–20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8B4A0" w:sz="6"/>
              <w:left w:val="single" w:color="E8B4A0" w:sz="6"/>
              <w:bottom w:val="single" w:color="E8B4A0" w:sz="6"/>
              <w:right w:val="single" w:color="E8B4A0"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1E9EE"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Het Servicecentrum HR van een gemeente is een team van twaalf mensen. Vorige maand moest Dennis na een reorganisatie een gewaardeerde collega, Anneke, vertellen dat haar functie verdwijnt. Sindsdien is het stil. De lunchtafel is bijna leeg. In het overleg zegt iedereen “het gaat wel”.</w:t>
            </w:r>
          </w:p>
          <w:p>
            <w:pPr>
              <w:spacing w:after="100" w:line="288"/>
            </w:pPr>
            <w:r>
              <w:rPr>
                <w:rFonts w:ascii="Arial" w:cs="Arial" w:eastAsia="Arial" w:hAnsi="Arial"/>
                <w:sz w:val="21"/>
                <w:szCs w:val="21"/>
              </w:rPr>
              <w:t xml:space="preserve">Teamleider Mirjam ziet dat Dennis nauwelijks nog praat en dat twee collega’s hun ogen afwenden als Anneke binnenkomt. Ze stelt voor om maandag een uur in een kring te gaan zitten en een voorwerp door te geven. Wie het heeft, spreekt. De rest luistert. Een collega zucht: “Zweverig.” Een ander zegt: “Praten helpt toch niets.”</w:t>
            </w:r>
          </w:p>
          <w:p>
            <w:pPr>
              <w:spacing w:after="40" w:line="288"/>
            </w:pPr>
            <w:r>
              <w:rPr>
                <w:rFonts w:ascii="Arial" w:cs="Arial" w:eastAsia="Arial" w:hAnsi="Arial"/>
                <w:sz w:val="21"/>
                <w:szCs w:val="21"/>
              </w:rPr>
              <w:t xml:space="preserve">Mirjam twijfelt. Als ze de kring doorzet, kan het te heftig worden. Als ze het laat, blijft het stil in haar team. Hoe zorgt ze dat een kring veilig genoeg is om te beginnen?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spacing w:after="0" w:before="120"/>
      </w:pPr>
      <w:r>
        <w:rPr>
          <w:rFonts w:ascii="Arial" w:cs="Arial" w:eastAsia="Arial" w:hAnsi="Arial"/>
          <w:i/>
          <w:iCs/>
          <w:color w:val="5F5E5A"/>
          <w:sz w:val="16"/>
          <w:szCs w:val="16"/>
        </w:rPr>
        <w:t xml:space="preserve">De gesprekscirkel komt uit inheemse tradities in Noord-Amerika en is in het herstelrecht uitgewerkt. Wij gebruiken alleen de kringvorm en een neutraal spreekvoorwerp, geen rituele elementen.</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Noteer wat Mirjam kan doen om de kring veilig te maken.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Maak samen de kringafspraken. Ga in een kring zitten.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Ronde 1: openen. Het voorwerp gaat rond. Je mag ook doorgeven zonder iets te zeggen.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Ronde 2: verdiepen. Nieuwe ronde, zelfde regels.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Ronde 3: afsluiten. Zeg wat je nodig hebt of meeneemt.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Blijf een minuut stil. Schrijf daarna je reflectie.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 EEN VEILIGE KRING</w:t>
      </w:r>
    </w:p>
    <w:p>
      <w:pPr>
        <w:spacing w:after="0"/>
      </w:pPr>
      <w:r>
        <w:rPr>
          <w:rFonts w:ascii="Arial" w:cs="Arial" w:eastAsia="Arial" w:hAnsi="Arial"/>
          <w:b/>
          <w:bCs/>
          <w:sz w:val="20"/>
          <w:szCs w:val="20"/>
        </w:rPr>
        <w:t xml:space="preserve">Wat kan Mirjam doen om de kring veilig te maken?</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KRINGAFSPRAKEN</w:t>
      </w:r>
    </w:p>
    <w:p>
      <w:pPr>
        <w:spacing w:after="60"/>
      </w:pPr>
      <w:r>
        <w:rPr>
          <w:rFonts w:ascii="Arial" w:cs="Arial" w:eastAsia="Arial" w:hAnsi="Arial"/>
          <w:sz w:val="20"/>
          <w:szCs w:val="20"/>
        </w:rPr>
        <w:t xml:space="preserve">1. Wie het voorwerp heeft, spreekt. De rest luistert.   2. Doorgeven zonder iets te zeggen mag.   3. Wat hier gezegd wordt, blijft hier.   4. Geen advies, geen oordeel over wat iemand vertelt.</w:t>
      </w:r>
    </w:p>
    <w:p>
      <w:pPr>
        <w:spacing w:after="0"/>
      </w:pPr>
      <w:r>
        <w:rPr>
          <w:rFonts w:ascii="Arial" w:cs="Arial" w:eastAsia="Arial" w:hAnsi="Arial"/>
          <w:b/>
          <w:bCs/>
          <w:sz w:val="20"/>
          <w:szCs w:val="20"/>
        </w:rPr>
        <w:t xml:space="preserve">Onze eigen afspraak:</w:t>
      </w:r>
    </w:p>
    <w:p>
      <w:pPr>
        <w:pBdr>
          <w:bottom w:val="single" w:color="C9CED4" w:sz="4" w:space="1"/>
        </w:pBdr>
        <w:spacing w:after="0" w:before="0" w:line="330" w:lineRule="exact"/>
        <w:ind w:right="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DRIE RONDES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906"/>
      </w:tblGrid>
      <w:tr>
        <w:trPr>
          <w:tblHeader/>
        </w:trPr>
        <w:tc>
          <w:tcPr>
            <w:tcW w:type="dxa" w:w="1500"/>
            <w:tcBorders>
              <w:top w:val="single" w:color="BFC5CC" w:sz="4"/>
              <w:left w:val="single" w:color="BFC5CC" w:sz="4"/>
              <w:bottom w:val="single" w:color="BFC5CC" w:sz="4"/>
              <w:right w:val="single" w:color="BFC5CC" w:sz="4"/>
            </w:tcBorders>
            <w:shd w:fill="5E3B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Ronde</w:t>
            </w:r>
          </w:p>
        </w:tc>
        <w:tc>
          <w:tcPr>
            <w:tcW w:type="dxa" w:w="4500"/>
            <w:tcBorders>
              <w:top w:val="single" w:color="BFC5CC" w:sz="4"/>
              <w:left w:val="single" w:color="BFC5CC" w:sz="4"/>
              <w:bottom w:val="single" w:color="BFC5CC" w:sz="4"/>
              <w:right w:val="single" w:color="BFC5CC" w:sz="4"/>
            </w:tcBorders>
            <w:shd w:fill="5E3B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Vraag</w:t>
            </w:r>
          </w:p>
        </w:tc>
        <w:tc>
          <w:tcPr>
            <w:tcW w:type="dxa" w:w="3906"/>
            <w:tcBorders>
              <w:top w:val="single" w:color="BFC5CC" w:sz="4"/>
              <w:left w:val="single" w:color="BFC5CC" w:sz="4"/>
              <w:bottom w:val="single" w:color="BFC5CC" w:sz="4"/>
              <w:right w:val="single" w:color="BFC5CC" w:sz="4"/>
            </w:tcBorders>
            <w:shd w:fill="5E3B52"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aantekeningen (wat raakt mij bij anderen?)</w:t>
            </w:r>
          </w:p>
        </w:tc>
      </w:tr>
      <w:tr>
        <w:trPr>
          <w:trHeight w:val="900" w:hRule="atLeast"/>
        </w:trPr>
        <w:tc>
          <w:tcPr>
            <w:tcW w:type="dxa" w:w="1500"/>
            <w:tcBorders>
              <w:top w:val="single" w:color="BFC5CC" w:sz="4"/>
              <w:left w:val="single" w:color="BFC5CC" w:sz="4"/>
              <w:bottom w:val="single" w:color="BFC5CC" w:sz="4"/>
              <w:right w:val="single" w:color="BFC5CC" w:sz="4"/>
            </w:tcBorders>
            <w:shd w:fill="F1E9EE" w:color="auto" w:val="clear"/>
            <w:tcMar>
              <w:top w:type="dxa" w:w="80"/>
              <w:left w:type="dxa" w:w="110"/>
              <w:bottom w:type="dxa" w:w="80"/>
              <w:right w:type="dxa" w:w="110"/>
            </w:tcMar>
          </w:tcPr>
          <w:p>
            <w:pPr>
              <w:spacing w:after="20"/>
            </w:pPr>
            <w:r>
              <w:rPr>
                <w:rFonts w:ascii="Arial" w:cs="Arial" w:eastAsia="Arial" w:hAnsi="Arial"/>
                <w:b/>
                <w:bCs/>
                <w:color w:val="5E3B52"/>
                <w:sz w:val="19"/>
                <w:szCs w:val="19"/>
              </w:rPr>
              <w:t xml:space="preserve">Ronde 1</w:t>
            </w:r>
          </w:p>
          <w:p>
            <w:pPr>
              <w:spacing w:after="0" w:line="220"/>
            </w:pPr>
            <w:r>
              <w:rPr>
                <w:rFonts w:ascii="Arial" w:cs="Arial" w:eastAsia="Arial" w:hAnsi="Arial"/>
                <w:i/>
                <w:iCs/>
                <w:color w:val="5F5E5A"/>
                <w:sz w:val="15"/>
                <w:szCs w:val="15"/>
              </w:rPr>
              <w:t xml:space="preserve">Openen</w:t>
            </w:r>
          </w:p>
        </w:tc>
        <w:tc>
          <w:tcPr>
            <w:tcW w:type="dxa" w:w="4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Noem één woord voor hoe je hier nu zit.</w:t>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500"/>
            <w:tcBorders>
              <w:top w:val="single" w:color="BFC5CC" w:sz="4"/>
              <w:left w:val="single" w:color="BFC5CC" w:sz="4"/>
              <w:bottom w:val="single" w:color="BFC5CC" w:sz="4"/>
              <w:right w:val="single" w:color="BFC5CC" w:sz="4"/>
            </w:tcBorders>
            <w:shd w:fill="F1E9EE" w:color="auto" w:val="clear"/>
            <w:tcMar>
              <w:top w:type="dxa" w:w="80"/>
              <w:left w:type="dxa" w:w="110"/>
              <w:bottom w:type="dxa" w:w="80"/>
              <w:right w:type="dxa" w:w="110"/>
            </w:tcMar>
          </w:tcPr>
          <w:p>
            <w:pPr>
              <w:spacing w:after="20"/>
            </w:pPr>
            <w:r>
              <w:rPr>
                <w:rFonts w:ascii="Arial" w:cs="Arial" w:eastAsia="Arial" w:hAnsi="Arial"/>
                <w:b/>
                <w:bCs/>
                <w:color w:val="5E3B52"/>
                <w:sz w:val="19"/>
                <w:szCs w:val="19"/>
              </w:rPr>
              <w:t xml:space="preserve">Ronde 2</w:t>
            </w:r>
          </w:p>
          <w:p>
            <w:pPr>
              <w:spacing w:after="0" w:line="220"/>
            </w:pPr>
            <w:r>
              <w:rPr>
                <w:rFonts w:ascii="Arial" w:cs="Arial" w:eastAsia="Arial" w:hAnsi="Arial"/>
                <w:i/>
                <w:iCs/>
                <w:color w:val="5F5E5A"/>
                <w:sz w:val="15"/>
                <w:szCs w:val="15"/>
              </w:rPr>
              <w:t xml:space="preserve">Verdiepen</w:t>
            </w:r>
          </w:p>
        </w:tc>
        <w:tc>
          <w:tcPr>
            <w:tcW w:type="dxa" w:w="4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Vertel over een moment in stage, werk of studie waarop iedereen voelde dat iets niet besproken werd.</w:t>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900" w:hRule="atLeast"/>
        </w:trPr>
        <w:tc>
          <w:tcPr>
            <w:tcW w:type="dxa" w:w="1500"/>
            <w:tcBorders>
              <w:top w:val="single" w:color="BFC5CC" w:sz="4"/>
              <w:left w:val="single" w:color="BFC5CC" w:sz="4"/>
              <w:bottom w:val="single" w:color="BFC5CC" w:sz="4"/>
              <w:right w:val="single" w:color="BFC5CC" w:sz="4"/>
            </w:tcBorders>
            <w:shd w:fill="F1E9EE" w:color="auto" w:val="clear"/>
            <w:tcMar>
              <w:top w:type="dxa" w:w="80"/>
              <w:left w:type="dxa" w:w="110"/>
              <w:bottom w:type="dxa" w:w="80"/>
              <w:right w:type="dxa" w:w="110"/>
            </w:tcMar>
          </w:tcPr>
          <w:p>
            <w:pPr>
              <w:spacing w:after="20"/>
            </w:pPr>
            <w:r>
              <w:rPr>
                <w:rFonts w:ascii="Arial" w:cs="Arial" w:eastAsia="Arial" w:hAnsi="Arial"/>
                <w:b/>
                <w:bCs/>
                <w:color w:val="5E3B52"/>
                <w:sz w:val="19"/>
                <w:szCs w:val="19"/>
              </w:rPr>
              <w:t xml:space="preserve">Ronde 3</w:t>
            </w:r>
          </w:p>
          <w:p>
            <w:pPr>
              <w:spacing w:after="0" w:line="220"/>
            </w:pPr>
            <w:r>
              <w:rPr>
                <w:rFonts w:ascii="Arial" w:cs="Arial" w:eastAsia="Arial" w:hAnsi="Arial"/>
                <w:i/>
                <w:iCs/>
                <w:color w:val="5F5E5A"/>
                <w:sz w:val="15"/>
                <w:szCs w:val="15"/>
              </w:rPr>
              <w:t xml:space="preserve">Afsluiten</w:t>
            </w:r>
          </w:p>
        </w:tc>
        <w:tc>
          <w:tcPr>
            <w:tcW w:type="dxa" w:w="45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i/>
                <w:iCs/>
                <w:color w:val="5F5E5A"/>
                <w:sz w:val="17"/>
                <w:szCs w:val="17"/>
              </w:rPr>
              <w:t xml:space="preserve">Wat heb je nodig om zoiets de volgende keer wel bespreekbaar te maken?</w:t>
            </w:r>
          </w:p>
        </w:tc>
        <w:tc>
          <w:tcPr>
            <w:tcW w:type="dxa" w:w="3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C97F0A" w:color="auto" w:val="clear"/>
        </w:rPr>
        <w:t xml:space="preserve"> VOELEN </w:t>
      </w:r>
      <w:r>
        <w:rPr>
          <w:rFonts w:ascii="Arial" w:cs="Arial" w:eastAsia="Arial" w:hAnsi="Arial"/>
          <w:sz w:val="20"/>
          <w:szCs w:val="20"/>
        </w:rPr>
        <w:t xml:space="preserve">  Welk gevoel viel je op, bij jezelf of bij anderen? Wat vertelde dat gevoel je?</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2694B" w:color="auto" w:val="clear"/>
        </w:rPr>
        <w:t xml:space="preserve"> VOLHOUDEN </w:t>
      </w:r>
      <w:r>
        <w:rPr>
          <w:rFonts w:ascii="Arial" w:cs="Arial" w:eastAsia="Arial" w:hAnsi="Arial"/>
          <w:sz w:val="20"/>
          <w:szCs w:val="20"/>
        </w:rPr>
        <w:t xml:space="preserve">  Wat heb je nodig om zo’n gesprek in een echt team vol te houden als het ongemakkelijk wordt?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gesprekscirkel (Pranis, 2005; met respect voor de inheemse herkomst van de kringvorm).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62bf13ad7ac46c00b59a4b3dbcd78c44f52ee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MW06 De stille lunch (HBO HRM, NL)</dc:title>
  <dc:creator>Moreel Vakmanschap</dc:creator>
  <cp:lastModifiedBy>Un-named</cp:lastModifiedBy>
  <cp:revision>1</cp:revision>
  <dcterms:created xsi:type="dcterms:W3CDTF">2026-09-29T10:22:50.251Z</dcterms:created>
  <dcterms:modified xsi:type="dcterms:W3CDTF">2026-09-29T10:22:50.259Z</dcterms:modified>
</cp:coreProperties>
</file>

<file path=docProps/custom.xml><?xml version="1.0" encoding="utf-8"?>
<Properties xmlns="http://schemas.openxmlformats.org/officeDocument/2006/custom-properties" xmlns:vt="http://schemas.openxmlformats.org/officeDocument/2006/docPropsVTypes"/>
</file>