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2C230" w:sz="24"/>
              <w:right w:val="none" w:color="FFFFFF" w:sz="0"/>
            </w:tcBorders>
            <w:shd w:fill="0B4F6C"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MW14 — BELANGHEBBENDENKAART · HRM</w:t>
            </w:r>
          </w:p>
          <w:p>
            <w:pPr>
              <w:spacing w:after="40" w:line="250"/>
            </w:pPr>
            <w:r>
              <w:rPr>
                <w:rFonts w:ascii="Arial" w:cs="Arial" w:eastAsia="Arial" w:hAnsi="Arial"/>
                <w:b/>
                <w:bCs/>
                <w:color w:val="FFFFFF"/>
                <w:sz w:val="34"/>
                <w:szCs w:val="34"/>
              </w:rPr>
              <w:t xml:space="preserve">Wie raakt de verzuimapp?</w:t>
            </w:r>
          </w:p>
          <w:p>
            <w:pPr>
              <w:spacing w:after="0"/>
            </w:pPr>
            <w:r>
              <w:rPr>
                <w:rFonts w:ascii="Arial" w:cs="Arial" w:eastAsia="Arial" w:hAnsi="Arial"/>
                <w:color w:val="DDE6F0"/>
                <w:sz w:val="19"/>
                <w:szCs w:val="19"/>
              </w:rPr>
              <w:t xml:space="preserve">Casus: Regiobus Peelland</w:t>
            </w:r>
          </w:p>
        </w:tc>
        <w:tc>
          <w:tcPr>
            <w:tcW w:type="dxa" w:w="2606"/>
            <w:tcBorders>
              <w:top w:val="none" w:color="FFFFFF" w:sz="0"/>
              <w:left w:val="none" w:color="FFFFFF" w:sz="0"/>
              <w:bottom w:val="single" w:color="F2C23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color w:val="5F5E5A"/>
          <w:sz w:val="17"/>
          <w:szCs w:val="17"/>
        </w:rPr>
        <w:t xml:space="preserve">     Duur: 30 min     Groep: 2–4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2C230" w:sz="6"/>
              <w:left w:val="single" w:color="F2C230" w:sz="6"/>
              <w:bottom w:val="single" w:color="F2C230" w:sz="6"/>
              <w:right w:val="single" w:color="F2C23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5EFF5"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Regiobus Peelland heeft een probleem: negen procent van de chauffeurs is elke week ziek. Roosters lopen vast en ritten vallen uit. Directeur Marleen Kuipers ziet een oplossing: een verzuimapp. Chauffeurs melden zich via de app ziek en beantwoorden elke ochtend één vraag: “Hoe gaat het met je?” Bij afwijkende antwoorden krijgt de teamleider een seintje.</w:t>
            </w:r>
          </w:p>
          <w:p>
            <w:pPr>
              <w:spacing w:after="100" w:line="288"/>
            </w:pPr>
            <w:r>
              <w:rPr>
                <w:rFonts w:ascii="Arial" w:cs="Arial" w:eastAsia="Arial" w:hAnsi="Arial"/>
                <w:sz w:val="21"/>
                <w:szCs w:val="21"/>
              </w:rPr>
              <w:t xml:space="preserve">HR-adviseur Daan Verhoeven moet de invoering voorbereiden. Op 1 januari moet de app live. De planners zijn blij: eindelijk overzicht. Een teamleider vraagt zich af of hij nu ook moet ingrijpen bij privéproblemen. In de kantine hoort Daan een chauffeur zeggen: “Straks moet ik uitleggen waarom ik slecht slaap.”</w:t>
            </w:r>
          </w:p>
          <w:p>
            <w:pPr>
              <w:spacing w:after="40" w:line="288"/>
            </w:pPr>
            <w:r>
              <w:rPr>
                <w:rFonts w:ascii="Arial" w:cs="Arial" w:eastAsia="Arial" w:hAnsi="Arial"/>
                <w:sz w:val="21"/>
                <w:szCs w:val="21"/>
              </w:rPr>
              <w:t xml:space="preserve">De ondernemingsraad weet nog van niets. De bedrijfsarts ook niet. Daan voelt dat hij iets mist. Wie raakt dit besluit eigenlijk allemaal? En wie wordt niet gevraagd? Voordat hij advies uitbrengt, maakt hij eerst een overzicht.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Onderstreep elke persoon of groep die genoemd wordt of erbij hoort.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Zet ze in drie ringen: direct betrokken, indirect betrokken, stil of afwezig.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Schrijf per partij wat er voor hen op het spel staat.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Vul het vak “Wie heeft hier geen stem?” in.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Vergelijk met een ander tweetal. Wat zag de ander dat jij miste?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EN 3 — DE KAART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4406"/>
      </w:tblGrid>
      <w:tr>
        <w:trPr>
          <w:tblHeader/>
        </w:trPr>
        <w:tc>
          <w:tcPr>
            <w:tcW w:type="dxa" w:w="2100"/>
            <w:tcBorders>
              <w:top w:val="single" w:color="BFC5CC" w:sz="4"/>
              <w:left w:val="single" w:color="BFC5CC" w:sz="4"/>
              <w:bottom w:val="single" w:color="BFC5CC" w:sz="4"/>
              <w:right w:val="single" w:color="BFC5CC" w:sz="4"/>
            </w:tcBorders>
            <w:shd w:fill="0B4F6C"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Ring</w:t>
            </w:r>
          </w:p>
        </w:tc>
        <w:tc>
          <w:tcPr>
            <w:tcW w:type="dxa" w:w="3400"/>
            <w:tcBorders>
              <w:top w:val="single" w:color="BFC5CC" w:sz="4"/>
              <w:left w:val="single" w:color="BFC5CC" w:sz="4"/>
              <w:bottom w:val="single" w:color="BFC5CC" w:sz="4"/>
              <w:right w:val="single" w:color="BFC5CC" w:sz="4"/>
            </w:tcBorders>
            <w:shd w:fill="0B4F6C"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Wie?</w:t>
            </w:r>
          </w:p>
        </w:tc>
        <w:tc>
          <w:tcPr>
            <w:tcW w:type="dxa" w:w="4406"/>
            <w:tcBorders>
              <w:top w:val="single" w:color="BFC5CC" w:sz="4"/>
              <w:left w:val="single" w:color="BFC5CC" w:sz="4"/>
              <w:bottom w:val="single" w:color="BFC5CC" w:sz="4"/>
              <w:right w:val="single" w:color="BFC5CC" w:sz="4"/>
            </w:tcBorders>
            <w:shd w:fill="0B4F6C"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Wat staat er voor hen op het spel?</w:t>
            </w:r>
          </w:p>
        </w:tc>
      </w:tr>
      <w:tr>
        <w:trPr>
          <w:trHeight w:val="1250" w:hRule="atLeast"/>
        </w:trPr>
        <w:tc>
          <w:tcPr>
            <w:tcW w:type="dxa" w:w="2100"/>
            <w:tcBorders>
              <w:top w:val="single" w:color="BFC5CC" w:sz="4"/>
              <w:left w:val="single" w:color="BFC5CC" w:sz="4"/>
              <w:bottom w:val="single" w:color="BFC5CC" w:sz="4"/>
              <w:right w:val="single" w:color="BFC5CC" w:sz="4"/>
            </w:tcBorders>
            <w:shd w:fill="E5EFF5" w:color="auto" w:val="clear"/>
            <w:tcMar>
              <w:top w:type="dxa" w:w="80"/>
              <w:left w:type="dxa" w:w="110"/>
              <w:bottom w:type="dxa" w:w="80"/>
              <w:right w:type="dxa" w:w="110"/>
            </w:tcMar>
          </w:tcPr>
          <w:p>
            <w:pPr>
              <w:spacing w:after="20"/>
            </w:pPr>
            <w:r>
              <w:rPr>
                <w:rFonts w:ascii="Arial" w:cs="Arial" w:eastAsia="Arial" w:hAnsi="Arial"/>
                <w:b/>
                <w:bCs/>
                <w:color w:val="0B4F6C"/>
                <w:sz w:val="19"/>
                <w:szCs w:val="19"/>
              </w:rPr>
              <w:t xml:space="preserve">Direct betrokken</w:t>
            </w:r>
          </w:p>
          <w:p>
            <w:pPr>
              <w:spacing w:after="0" w:line="220"/>
            </w:pPr>
            <w:r>
              <w:rPr>
                <w:rFonts w:ascii="Arial" w:cs="Arial" w:eastAsia="Arial" w:hAnsi="Arial"/>
                <w:i/>
                <w:iCs/>
                <w:color w:val="5F5E5A"/>
                <w:sz w:val="15"/>
                <w:szCs w:val="15"/>
              </w:rPr>
              <w:t xml:space="preserve">Zij voeren het uit of voelen het meteen.</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1250" w:hRule="atLeast"/>
        </w:trPr>
        <w:tc>
          <w:tcPr>
            <w:tcW w:type="dxa" w:w="2100"/>
            <w:tcBorders>
              <w:top w:val="single" w:color="BFC5CC" w:sz="4"/>
              <w:left w:val="single" w:color="BFC5CC" w:sz="4"/>
              <w:bottom w:val="single" w:color="BFC5CC" w:sz="4"/>
              <w:right w:val="single" w:color="BFC5CC" w:sz="4"/>
            </w:tcBorders>
            <w:shd w:fill="E5EFF5" w:color="auto" w:val="clear"/>
            <w:tcMar>
              <w:top w:type="dxa" w:w="80"/>
              <w:left w:type="dxa" w:w="110"/>
              <w:bottom w:type="dxa" w:w="80"/>
              <w:right w:type="dxa" w:w="110"/>
            </w:tcMar>
          </w:tcPr>
          <w:p>
            <w:pPr>
              <w:spacing w:after="20"/>
            </w:pPr>
            <w:r>
              <w:rPr>
                <w:rFonts w:ascii="Arial" w:cs="Arial" w:eastAsia="Arial" w:hAnsi="Arial"/>
                <w:b/>
                <w:bCs/>
                <w:color w:val="0B4F6C"/>
                <w:sz w:val="19"/>
                <w:szCs w:val="19"/>
              </w:rPr>
              <w:t xml:space="preserve">Indirect betrokken</w:t>
            </w:r>
          </w:p>
          <w:p>
            <w:pPr>
              <w:spacing w:after="0" w:line="220"/>
            </w:pPr>
            <w:r>
              <w:rPr>
                <w:rFonts w:ascii="Arial" w:cs="Arial" w:eastAsia="Arial" w:hAnsi="Arial"/>
                <w:i/>
                <w:iCs/>
                <w:color w:val="5F5E5A"/>
                <w:sz w:val="15"/>
                <w:szCs w:val="15"/>
              </w:rPr>
              <w:t xml:space="preserve">Zij merken de gevolgen later of op afstand.</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1250" w:hRule="atLeast"/>
        </w:trPr>
        <w:tc>
          <w:tcPr>
            <w:tcW w:type="dxa" w:w="2100"/>
            <w:tcBorders>
              <w:top w:val="single" w:color="BFC5CC" w:sz="4"/>
              <w:left w:val="single" w:color="BFC5CC" w:sz="4"/>
              <w:bottom w:val="single" w:color="BFC5CC" w:sz="4"/>
              <w:right w:val="single" w:color="BFC5CC" w:sz="4"/>
            </w:tcBorders>
            <w:shd w:fill="E5EFF5" w:color="auto" w:val="clear"/>
            <w:tcMar>
              <w:top w:type="dxa" w:w="80"/>
              <w:left w:type="dxa" w:w="110"/>
              <w:bottom w:type="dxa" w:w="80"/>
              <w:right w:type="dxa" w:w="110"/>
            </w:tcMar>
          </w:tcPr>
          <w:p>
            <w:pPr>
              <w:spacing w:after="20"/>
            </w:pPr>
            <w:r>
              <w:rPr>
                <w:rFonts w:ascii="Arial" w:cs="Arial" w:eastAsia="Arial" w:hAnsi="Arial"/>
                <w:b/>
                <w:bCs/>
                <w:color w:val="0B4F6C"/>
                <w:sz w:val="19"/>
                <w:szCs w:val="19"/>
              </w:rPr>
              <w:t xml:space="preserve">Stil of afwezig</w:t>
            </w:r>
          </w:p>
          <w:p>
            <w:pPr>
              <w:spacing w:after="0" w:line="220"/>
            </w:pPr>
            <w:r>
              <w:rPr>
                <w:rFonts w:ascii="Arial" w:cs="Arial" w:eastAsia="Arial" w:hAnsi="Arial"/>
                <w:i/>
                <w:iCs/>
                <w:color w:val="5F5E5A"/>
                <w:sz w:val="15"/>
                <w:szCs w:val="15"/>
              </w:rPr>
              <w:t xml:space="preserve">Zij zijn er niet bij, maar worden wel geraakt.</w:t>
            </w:r>
          </w:p>
        </w:tc>
        <w:tc>
          <w:tcPr>
            <w:tcW w:type="dxa" w:w="34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4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WIE HEEFT HIER GEEN STEM?</w:t>
      </w:r>
    </w:p>
    <w:p>
      <w:pPr>
        <w:pBdr>
          <w:bottom w:val="single" w:color="C9CED4" w:sz="4" w:space="1"/>
        </w:pBdr>
        <w:spacing w:after="0" w:before="0" w:line="360" w:lineRule="exact"/>
        <w:ind w:right="0"/>
      </w:pPr>
      <w:r>
        <w:rPr>
          <w:rFonts w:ascii="Arial" w:cs="Arial" w:eastAsia="Arial" w:hAnsi="Arial"/>
          <w:sz w:val="21"/>
          <w:szCs w:val="21"/>
        </w:rPr>
        <w:t xml:space="preserve"/>
      </w:r>
    </w:p>
    <w:p>
      <w:pPr>
        <w:pBdr>
          <w:bottom w:val="single" w:color="C9CED4" w:sz="4" w:space="1"/>
        </w:pBdr>
        <w:spacing w:after="0" w:before="0" w:line="360" w:lineRule="exact"/>
        <w:ind w:right="2"/>
      </w:pPr>
      <w:r>
        <w:rPr>
          <w:rFonts w:ascii="Arial" w:cs="Arial" w:eastAsia="Arial" w:hAnsi="Arial"/>
          <w:sz w:val="21"/>
          <w:szCs w:val="21"/>
        </w:rPr>
        <w:t xml:space="preserve"/>
      </w:r>
    </w:p>
    <w:p>
      <w:pPr>
        <w:pBdr>
          <w:bottom w:val="single" w:color="C9CED4" w:sz="4" w:space="1"/>
        </w:pBdr>
        <w:spacing w:after="0" w:before="0" w:line="36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Welke partij zag je pas laat? Wat zegt dat over waar jouw blik als HR-professional van nature naartoe gaat?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belanghebbendenkaart (Freeman, 1984).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da39a69e4704bcc5ad0dbe7ddba714f8f91cc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MW14 Wie raakt de verzuimapp? (HBO HRM, NL)</dc:title>
  <dc:creator>Moreel Vakmanschap</dc:creator>
  <cp:lastModifiedBy>Un-named</cp:lastModifiedBy>
  <cp:revision>1</cp:revision>
  <dcterms:created xsi:type="dcterms:W3CDTF">2026-09-29T09:52:04.390Z</dcterms:created>
  <dcterms:modified xsi:type="dcterms:W3CDTF">2026-09-29T09:52:04.391Z</dcterms:modified>
</cp:coreProperties>
</file>

<file path=docProps/custom.xml><?xml version="1.0" encoding="utf-8"?>
<Properties xmlns="http://schemas.openxmlformats.org/officeDocument/2006/custom-properties" xmlns:vt="http://schemas.openxmlformats.org/officeDocument/2006/docPropsVTypes"/>
</file>