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B942" w:sz="24"/>
              <w:right w:val="none" w:color="FFFFFF" w:sz="0"/>
            </w:tcBorders>
            <w:shd w:fill="234E3D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Ten seconds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B94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voice their own view of what is right in a tense situation.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and respond to counterarguments and rationalisations.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allies and resources to persist under pressure. (Persisting)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recruiter weighs her own judgement against the culture of the team, the role of her manager and the expectations of colleagues.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culture and rules of the team and the organisation.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team culture and the power of the manager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age discrimination law plays a role in the background, but the core is how Lotte responds in the team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2–5; practise in pairs.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the question is not whether Lotte says something, but how. Start from what she already knows is right. Walk around during practice and give feedback on the first sentence.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role-play is voluntary and fictional. Whoever plays Sander stays respectful.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ask whether Lotte really has to say something. Remind them of the starting point: she knows what is right; it is about how.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script becomes a sermon. Ask for a short, concrete, respectful sentence.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play Sander as a villain. Ask them to play him as he sees himself.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COUNTERARGUMENTS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34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34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direction of the answer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“We’ve done it this way for years.”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 to the agency’s rules and the risk to the agency.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“Clients ask for it.”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Ask whether a client’s wish is a reason to exclude people.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“It’s just a remark.”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Point out that a remark in the meeting also shapes how we work.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“Do you really want to make a big deal of this now?”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it small and concrete; offer to discuss it after the meeting.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skip step 2 and start with the counterarguments.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practise in breakout rooms with cameras 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one pair act out the conversation in front of the class and analyse it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Gentile, M. C. (2010). Giving voice to values: How to speak your mind when you know what’s right. Yale University Press.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voicing and practising values (Gentile, 2010).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MW16 Ten seconds (Higher education HRM, EN, teacher version)</dc:title>
  <dc:creator>Moreel Vakmanschap</dc:creator>
  <cp:lastModifiedBy>Moral Craftsmanship</cp:lastModifiedBy>
  <cp:revision>1</cp:revision>
  <dcterms:created xsi:type="dcterms:W3CDTF">2026-09-29T09:58:37.741Z</dcterms:created>
  <dcterms:modified xsi:type="dcterms:W3CDTF">2026-09-29T09:58:37.741Z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