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7B801" w:sz="24"/>
              <w:right w:val="none" w:color="FFFFFF" w:sz="0"/>
            </w:tcBorders>
            <w:shd w:fill="3D348B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ASSIGNMENT MW33 — RISK ZONES OF TECHNOLOGY · HRM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workplace sensor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Case: a consultancy with 300 employees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7B801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Phase in the model: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2F7FC1" w:color="auto" w:val="clear"/>
        </w:rPr>
        <w:t xml:space="preserve"> SEEING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     Time: 60 min     Group: 3–6 students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F7B801" w:sz="6"/>
              <w:left w:val="single" w:color="F7B801" w:sz="6"/>
              <w:bottom w:val="single" w:color="F7B801" w:sz="6"/>
              <w:right w:val="single" w:color="F7B801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238875" cy="3505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887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SITUATION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993556" w:sz="36"/>
              <w:bottom w:val="none" w:color="FFFFFF" w:sz="0"/>
              <w:right w:val="none" w:color="FFFFFF" w:sz="0"/>
            </w:tcBorders>
            <w:shd w:fill="ECEAF6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consultancy has a new office with hot desks. To optimise their use, facilities has sensors installed in the desks. They count who sits where and for how long. After a month the dashboard shows which desks stay empty.</w:t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HR adviser Tom sees more possibilities. He asks whether the dashboard can also show who is present and how often. Then he can see better which teams work from home a lot. Facilities thinks it is a good idea. An employee asks on the intranet page: “What happens to that data?” Nobody answers.</w:t>
            </w:r>
          </w:p>
          <w:p>
            <w:pPr>
              <w:spacing w:after="4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Tom first wants to know where the risks lie. He decides to go through eight zones with his colleagues: where could this technology go the wrong way?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Fictional case. Any resemblance to real persons or organisations is coincidental.</w:t>
      </w:r>
    </w:p>
    <w:p>
      <w:pPr>
        <w:pageBreakBefore/>
        <w:spacing w:after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HOW TO WORK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Read the case. Describe in one sentence what the sensors do now and what Tom wants to add.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Go through the eight zones. Rate each risk: low, medium or high. Write a short reason.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(25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Choose the two zones with the highest risk. For each, think of a scenario a year from now.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Formulate one measure per zone.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(10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Compare with another group.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EIGHT ZONES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706"/>
      </w:tblGrid>
      <w:tr>
        <w:trPr>
          <w:tblHeader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D348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D348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D348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 or example</w:t>
            </w:r>
          </w:p>
        </w:tc>
      </w:tr>
      <w:tr>
        <w:trPr>
          <w:trHeight w:val="470" w:hRule="atLeast"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D348B"/>
                <w:sz w:val="19"/>
                <w:szCs w:val="19"/>
              </w:rPr>
              <w:t xml:space="preserve">1. Truth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What if data are used wrongly?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☐ L  ☐ M  ☐ H</w:t>
            </w:r>
          </w:p>
        </w:tc>
        <w:tc>
          <w:tcPr>
            <w:tcW w:type="dxa" w:w="4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D348B"/>
                <w:sz w:val="19"/>
                <w:szCs w:val="19"/>
              </w:rPr>
              <w:t xml:space="preserve">2. Habits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Will people adapt to score “well”?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☐ L  ☐ M  ☐ H</w:t>
            </w:r>
          </w:p>
        </w:tc>
        <w:tc>
          <w:tcPr>
            <w:tcW w:type="dxa" w:w="4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D348B"/>
                <w:sz w:val="19"/>
                <w:szCs w:val="19"/>
              </w:rPr>
              <w:t xml:space="preserve">3. Inequality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Who benefits, who loses?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☐ L  ☐ M  ☐ H</w:t>
            </w:r>
          </w:p>
        </w:tc>
        <w:tc>
          <w:tcPr>
            <w:tcW w:type="dxa" w:w="4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D348B"/>
                <w:sz w:val="19"/>
                <w:szCs w:val="19"/>
              </w:rPr>
              <w:t xml:space="preserve">4. Bias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Can the picture be one-sided or unfair?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☐ L  ☐ M  ☐ H</w:t>
            </w:r>
          </w:p>
        </w:tc>
        <w:tc>
          <w:tcPr>
            <w:tcW w:type="dxa" w:w="4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D348B"/>
                <w:sz w:val="19"/>
                <w:szCs w:val="19"/>
              </w:rPr>
              <w:t xml:space="preserve">5. Surveillance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Does it feel like being watched?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☐ L  ☐ M  ☐ H</w:t>
            </w:r>
          </w:p>
        </w:tc>
        <w:tc>
          <w:tcPr>
            <w:tcW w:type="dxa" w:w="4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D348B"/>
                <w:sz w:val="19"/>
                <w:szCs w:val="19"/>
              </w:rPr>
              <w:t xml:space="preserve">6. Data ownership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Whose data are they? What may be done with them?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☐ L  ☐ M  ☐ H</w:t>
            </w:r>
          </w:p>
        </w:tc>
        <w:tc>
          <w:tcPr>
            <w:tcW w:type="dxa" w:w="4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D348B"/>
                <w:sz w:val="19"/>
                <w:szCs w:val="19"/>
              </w:rPr>
              <w:t xml:space="preserve">7. Understanding and trust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Does everyone understand what is happening?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☐ L  ☐ M  ☐ H</w:t>
            </w:r>
          </w:p>
        </w:tc>
        <w:tc>
          <w:tcPr>
            <w:tcW w:type="dxa" w:w="4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D348B"/>
                <w:sz w:val="19"/>
                <w:szCs w:val="19"/>
              </w:rPr>
              <w:t xml:space="preserve">8. Misuse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Could someone use it to harm others?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☐ L  ☐ M  ☐ H</w:t>
            </w:r>
          </w:p>
        </w:tc>
        <w:tc>
          <w:tcPr>
            <w:tcW w:type="dxa" w:w="4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SCENARIO A YEAR FROM NOW</w:t>
      </w:r>
    </w:p>
    <w:p>
      <w:pPr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Two zones with the highest risk. What is a possible scenario? Which measure fits?</w:t>
      </w:r>
    </w:p>
    <w:p>
      <w:pPr>
        <w:pBdr>
          <w:bottom w:val="single" w:color="C9CED4" w:sz="4" w:space="1"/>
        </w:pBdr>
        <w:spacing w:after="0" w:before="0" w:line="33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3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30" w:lineRule="exact"/>
        <w:ind w:right="4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REFLECTION</w:t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F7FC1" w:color="auto" w:val="clear"/>
        </w:rPr>
        <w:t xml:space="preserve"> SEEING </w:t>
      </w:r>
      <w:r>
        <w:rPr>
          <w:rFonts w:ascii="Arial" w:cs="Arial" w:eastAsia="Arial" w:hAnsi="Arial"/>
          <w:sz w:val="20"/>
          <w:szCs w:val="20"/>
        </w:rPr>
        <w:t xml:space="preserve">  Which zone had you not expected? What does that say about where you naturally look as an HR professional?</w:t>
      </w:r>
    </w:p>
    <w:p>
      <w:pPr>
        <w:pBdr>
          <w:bottom w:val="single" w:color="C9CED4" w:sz="4" w:space="1"/>
        </w:pBdr>
        <w:spacing w:after="0" w:before="0" w:line="34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4"/>
      </w:pPr>
      <w:r>
        <w:rPr>
          <w:rFonts w:ascii="Arial" w:cs="Arial" w:eastAsia="Arial" w:hAnsi="Arial"/>
          <w:sz w:val="21"/>
          <w:szCs w:val="21"/>
        </w:rPr>
        <w:t xml:space="preserve"/>
      </w:r>
    </w:p>
    <w:sectPr>
      <w:headerReference w:type="default" r:id="rId7"/>
      <w:footerReference w:type="default" r:id="rId8"/>
      <w:headerReference w:type="first" r:id="rId11"/>
      <w:footerReference w:type="first" r:id="rId12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Based on Ethical OS Toolkit – Institute for the Future &amp; Omidyar Network – https://ethicalos.org/ (method worked out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a8ec9c86b840ffa4fbaed46639a4186fc86a187.jp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MW33 The workplace sensor (Higher education HRM, EN, student version)</dc:title>
  <dc:creator>Moreel Vakmanschap</dc:creator>
  <cp:lastModifiedBy>Moral Craftsmanship</cp:lastModifiedBy>
  <cp:revision>1</cp:revision>
  <dcterms:created xsi:type="dcterms:W3CDTF">2026-09-30T09:24:23.908Z</dcterms:created>
  <dcterms:modified xsi:type="dcterms:W3CDTF">2026-09-30T09:24:23.908Z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