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DIVERSITY &amp; INCLUSION</w:t>
      </w:r>
    </w:p>
    <w:p>
      <w:r>
        <w:rPr>
          <w:b/>
          <w:color w:val="993556"/>
        </w:rPr>
        <w:t>★★☆ Meso — organisational dilemma</w:t>
      </w:r>
    </w:p>
    <w:p>
      <w:r>
        <w:rPr>
          <w:b/>
          <w:sz w:val="32"/>
        </w:rPr>
        <w:t>The customer at the desk</w:t>
      </w:r>
    </w:p>
    <w:p>
      <w:pPr>
        <w:spacing w:after="240"/>
      </w:pPr>
      <w:r>
        <w:t>Aisha works at the library desk when a regular visitor refuses to be helped by her. "I want someone who belongs here normally," he says loudly, pointing at her headscarf. Her colleague Ben is next to her and hears everything. The man comes weekly and donates regularly to the library's friends foundation — an important source of income. The manager is not present. Aisha feels her cheeks grow warm but keeps smiling, as she has learned to do. Ben knows a confrontation could anger the man, with possible consequences for the donation and the atmosphere on the floor. Does Ben step in, even if it leads to conflict, or leave Aisha to handle it alone?</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