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DIVERSITY &amp; INCLUSION</w:t>
      </w:r>
    </w:p>
    <w:p>
      <w:r>
        <w:rPr>
          <w:b/>
          <w:color w:val="993556"/>
        </w:rPr>
        <w:t>★☆☆ Micro — direct, personal choice</w:t>
      </w:r>
    </w:p>
    <w:p>
      <w:r>
        <w:rPr>
          <w:b/>
          <w:sz w:val="32"/>
        </w:rPr>
        <w:t>But they're just jokes</w:t>
      </w:r>
    </w:p>
    <w:p>
      <w:pPr>
        <w:spacing w:after="240"/>
      </w:pPr>
      <w:r>
        <w:t>At the student house kitchen table housemate Ruben makes another joke — this time about Moroccan neighbours and "what you come across there." The other housemates laugh along, as always. Yara, the only one who stays quiet, has shared this house with Ruben for two years and still has six months left on the same lease. Last week it was about women on bikes, the week before about a colleague with a disability. Each time someone says: "Come on, they're just jokes, don't be so serious." Yara wonders if she is the only one who feels uncomfortable. Does she call Ruben out on what he says, or let it go like the others?</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