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Micro — direct, personal choice</w:t>
      </w:r>
    </w:p>
    <w:p>
      <w:r>
        <w:rPr>
          <w:b/>
          <w:sz w:val="32"/>
        </w:rPr>
        <w:t>The homeless man on the street</w:t>
      </w:r>
    </w:p>
    <w:p>
      <w:pPr>
        <w:spacing w:after="240"/>
      </w:pPr>
      <w:r>
        <w:t>In front of the supermarket a man sits with a cardboard sign: "Every euro helps, thank you." Julia has just worked out her whole weekly budget for the shopping she needs to do — exactly enough, not a euro to spare. She doesn't know the man's story: how long he has been here, what he does with the money, or whether he seeks help. Last week she read an article warning against giving money instead of food. She has no leftover bread, no extra pass for a warm meal, only her wallet with exactly enough for her own list. The queue at the checkout is visible from here. She can walk on, give something and cut a product from her own list, or go inside and buy something for him. What does Julia do, and why?</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