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Micro — persoonlijke keuze</w:t>
      </w:r>
    </w:p>
    <w:p>
      <w:r>
        <w:rPr>
          <w:b/>
          <w:sz w:val="32"/>
        </w:rPr>
        <w:t>Vriend pleegt winkeldiefstal</w:t>
      </w:r>
    </w:p>
    <w:p>
      <w:pPr>
        <w:spacing w:after="240"/>
      </w:pPr>
      <w:r>
        <w:t>Delano ziet hoe Mark, zijn vriend, stelselmatig winkels berooft. Angst bekruipt hem: arrestatie, een strafblad, de gevolgen zijn enorm. Maar de vriendschap... die weegt ook zwaar. Loyaliteit versus geweten, een pijnlijke tweestrijd. Hoe bereikt hij Mark zonder hem te verliezen? Delano zoekt wanhopig naar een uitweg, een manier om Mark te redden van zelfdestructie, zonder hun vriendschap te gronde te richten.</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