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4F794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Too nice?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ask philosophical questions of their own about a concrete incident.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explore a question with reasons, examples and counterexamples.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listen to others and adjust their own thinking. (Seeing)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the question is about Lars and his own behaviour and values; no organisational rules or multiple stakeholders determine the core.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Lars’s own image of himself.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supervisor and the internship play a role, but the core is a personal question about being nice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method also works well in vocational education. In higher education you can put more emphasis on concepts such as “nice”, “weak” and “assertive”.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8–25 in a circle. Allow 50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only give the prompt and guard the thinking moves. Do not take a position yourself and do not choose the question for the group.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steps have been worked out in our own words after Lipman (2003). No brand name of a commercial provider has been used.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chooses a question that is too broad (“What is good?”). Ask: “Can we pin this down in Lars’s example?”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talk about their own experiences without inquiry. Ask for a reason or a counterexample.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facilitator steers. Limit yourself to questions such as “what do you mean?”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STUDENT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Can someone be too nice?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nice, and when does it become weak?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saying no unkind?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difference between setting boundaries and rejecting?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Who decides what is too nice?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role of the supervisor and of the culture.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Lars being nice to himself?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Self-interest and care for others.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(35 min): </w:t>
      </w:r>
      <w:r>
        <w:rPr>
          <w:rFonts w:ascii="Arial" w:cs="Arial" w:eastAsia="Arial" w:hAnsi="Arial"/>
          <w:sz w:val="19"/>
          <w:szCs w:val="19"/>
        </w:rPr>
        <w:t xml:space="preserve">choose the question yourself as teacher and skip step 2.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the chat to collect questions and vote with emoji.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of 6–8 explore and share one insight per group.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Lipman, M. (2003). Thinking in education (2nd ed.). Cambridge University Press.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community of inquiry (philosophising with students) (Lipman, 2003;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MW04 Too nice? (Higher education HRM, EN, teacher version)</dc:title>
  <dc:creator>Moreel Vakmanschap</dc:creator>
  <cp:lastModifiedBy>Moral Craftsmanship</cp:lastModifiedBy>
  <cp:revision>1</cp:revision>
  <dcterms:created xsi:type="dcterms:W3CDTF">2026-09-30T10:41:29.648Z</dcterms:created>
  <dcterms:modified xsi:type="dcterms:W3CDTF">2026-09-30T10:41:29.648Z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