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D4A24C" w:sz="24"/>
              <w:right w:val="none" w:color="FFFFFF" w:sz="0"/>
            </w:tcBorders>
            <w:shd w:fill="33363B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MW18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De krantenkop van volgend jaar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D4A24C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vooraf morele risico’s van een project benoemen. (Handelen)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per risico een concrete voorzorgsmaatregel bedenken met een verantwoordelijke en een moment. (Handelen)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benoemen wat nodig is om een afspraak onder druk vol te houden. (Volhouden)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HR-adviseur weegt haar zorgen af tegen het enthousiasme van de directie en de verwachtingen van teams binnen een organisatiebreed project.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manier waarop de organisatie het project voorbereidt en bijstuurt.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twaalf locaties, directie, projectleider en teams spelen een wezenlijke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arbeidswetgeving speelt op de achtergrond, maar is niet de kern (beslisregel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eventueel plakbriefjes, timer. Groepjes van 3–6. Neem 40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zorg dat studenten eerst in stilte schrijven. Dat voorkomt dat de eerste spreker de richting bepaalt.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Sfeer: </w:t>
      </w:r>
      <w:r>
        <w:rPr>
          <w:rFonts w:ascii="Arial" w:cs="Arial" w:eastAsia="Arial" w:hAnsi="Arial"/>
          <w:sz w:val="19"/>
          <w:szCs w:val="19"/>
        </w:rPr>
        <w:t xml:space="preserve">in een pre-mortem is kritiek een bijdrage, geen tegenwerking. Zeg dat vooraf.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noemen alleen praktische problemen (de app crasht). Vraag naar morele risico’s: wie verliest hier, en wie merkt het niet?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maatregelen blijven vaag (“beter communiceren”). Vraag naar wie, wat en wanneer.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Het blijft bij het plan. Laat bij Volhouden benoemen wat er onder druk misgaat.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MOGELIJKE OORZAKEN OM UIT TE DAGEN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336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Risico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336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Voorbeeld uit de casus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FEE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3363B"/>
                <w:sz w:val="17"/>
                <w:szCs w:val="17"/>
              </w:rPr>
              <w:t xml:space="preserve">Eerlijkheid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Nachtdiensten en feestdagen worden ongelijk verdeeld; sterke onderhandelaars winnen.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FEE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3363B"/>
                <w:sz w:val="17"/>
                <w:szCs w:val="17"/>
              </w:rPr>
              <w:t xml:space="preserve">Kwetsbare groepen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Collega’s met zorgtaken thuis of weinig digitale vaardigheden kunnen minder kiezen.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FEE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3363B"/>
                <w:sz w:val="17"/>
                <w:szCs w:val="17"/>
              </w:rPr>
              <w:t xml:space="preserve">Stem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Teams die kritiek hebben durven dat niet te uiten.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FEE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3363B"/>
                <w:sz w:val="17"/>
                <w:szCs w:val="17"/>
              </w:rPr>
              <w:t xml:space="preserve">Eigenaarschap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Niemand is verantwoordelijk voor het bijsturen van conflicten in het rooster.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(30 min): </w:t>
      </w:r>
      <w:r>
        <w:rPr>
          <w:rFonts w:ascii="Arial" w:cs="Arial" w:eastAsia="Arial" w:hAnsi="Arial"/>
          <w:sz w:val="19"/>
          <w:szCs w:val="19"/>
        </w:rPr>
        <w:t xml:space="preserve">sla stap 5 over en bespreek plenair.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een gedeeld bord met digitale plakbriefjes.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groepen hun krantenkop plenair delen en stemmen op de meest realistische.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Klein, G. (2007). Performing a project premortem. Harvard Business Review, 85(9), 18–19.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werkdefinitie van het lectoraat, gebaseerd op het micro-meso-macrodenken van 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morele pre-mortem (Klein, 2007).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MW18 Docentenversie – De krantenkop van volgend jaar</dc:title>
  <dc:creator>Moreel Vakmanschap</dc:creator>
  <cp:lastModifiedBy>Un-named</cp:lastModifiedBy>
  <cp:revision>1</cp:revision>
  <dcterms:created xsi:type="dcterms:W3CDTF">2026-09-29T09:58:37.502Z</dcterms:created>
  <dcterms:modified xsi:type="dcterms:W3CDTF">2026-09-29T09:58:37.502Z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