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0B429" w:sz="24"/>
              <w:right w:val="none" w:color="FFFFFF" w:sz="0"/>
            </w:tcBorders>
            <w:shd w:fill="3B6EA8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MW36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Eén budget, twee opleidingen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0B429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HR-dilemma langs vier ethische lenzen bekijken.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uitleggen hoe de lenzen tot verschillende keuzes kunnen leiden.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keuze onderbouwen en de eigen zwaarst wegende lens benoemen.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belangen van de directie, talenten en oudere collega’s af binnen het budget en de cultuur van de organisatie.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zijn opleidingsbudget en zijn waardering van medewerkers inricht.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teamleider en meerdere medewerkers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gelijke behandeling speelt op de achtergrond, maar de kern is het beleid binnen dit bedrijf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2–4. Neem 60 minuten; voor WO kun je extra tijd nemen om de lenzen te bekritiseren.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laat studenten de lenzen eerst toepassen voordat je kritiek geeft. Vraag: “Welke feiten ontbreken nog?” en niet: “Wat is het juiste antwoord?”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 en licentie: </w:t>
      </w:r>
      <w:r>
        <w:rPr>
          <w:rFonts w:ascii="Arial" w:cs="Arial" w:eastAsia="Arial" w:hAnsi="Arial"/>
          <w:sz w:val="19"/>
          <w:szCs w:val="19"/>
        </w:rPr>
        <w:t xml:space="preserve">de vier lenzen zijn in eigen woorden bewerkt naar Matthews (2019), CC BY 4.0. Het werkblad is vertaald, ingekort en voorzien van een eigen casus, en staat onder CC BY-SA 4.0. Controleer per hoofdstuk “except where otherwise noted” voordat je meer overneemt.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zoeken “de juiste lens”. Benadruk dat de lenzen vragen stellen en geen antwoorden geven.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Gevolgen wordt beperkt tot kosten. Vraag naar effect op vertrouwen, kansen en gezondheid.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Zorg wordt “aardig zijn”. Vraag naar relaties en kwetsbaarheid: wie kan niet voor zichzelf opkomen?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DE VIER LENZEN IN KORT (EIGEN WOORDEN)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106"/>
      </w:tblGrid>
      <w:tr>
        <w:tc>
          <w:tcPr>
            <w:tcW w:type="dxa" w:w="2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B6E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Lens</w:t>
            </w:r>
          </w:p>
        </w:tc>
        <w:tc>
          <w:tcPr>
            <w:tcW w:type="dxa" w:w="71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B6E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Kernvraag</w:t>
            </w:r>
          </w:p>
        </w:tc>
      </w:tr>
      <w:tr>
        <w:tc>
          <w:tcPr>
            <w:tcW w:type="dxa" w:w="2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B6EA8"/>
                <w:sz w:val="17"/>
                <w:szCs w:val="17"/>
              </w:rPr>
              <w:t xml:space="preserve">Gevolgen (utilisme)</w:t>
            </w:r>
          </w:p>
        </w:tc>
        <w:tc>
          <w:tcPr>
            <w:tcW w:type="dxa" w:w="71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keuze levert het meeste welzijn op voor iedereen die het raakt?</w:t>
            </w:r>
          </w:p>
        </w:tc>
      </w:tr>
      <w:tr>
        <w:tc>
          <w:tcPr>
            <w:tcW w:type="dxa" w:w="2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B6EA8"/>
                <w:sz w:val="17"/>
                <w:szCs w:val="17"/>
              </w:rPr>
              <w:t xml:space="preserve">Plichten en rechten</w:t>
            </w:r>
          </w:p>
        </w:tc>
        <w:tc>
          <w:tcPr>
            <w:tcW w:type="dxa" w:w="71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Welke regels of beloften gelden, ook als het niets oplevert? Wat mag niemand worden aangedaan?</w:t>
            </w:r>
          </w:p>
        </w:tc>
      </w:tr>
      <w:tr>
        <w:tc>
          <w:tcPr>
            <w:tcW w:type="dxa" w:w="2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B6EA8"/>
                <w:sz w:val="17"/>
                <w:szCs w:val="17"/>
              </w:rPr>
              <w:t xml:space="preserve">Deugden</w:t>
            </w:r>
          </w:p>
        </w:tc>
        <w:tc>
          <w:tcPr>
            <w:tcW w:type="dxa" w:w="71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zou iemand met een goed karakter (eerlijk, moedig, rechtvaardig) hier doen?</w:t>
            </w:r>
          </w:p>
        </w:tc>
      </w:tr>
      <w:tr>
        <w:tc>
          <w:tcPr>
            <w:tcW w:type="dxa" w:w="2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B6EA8"/>
                <w:sz w:val="17"/>
                <w:szCs w:val="17"/>
              </w:rPr>
              <w:t xml:space="preserve">Zorg</w:t>
            </w:r>
          </w:p>
        </w:tc>
        <w:tc>
          <w:tcPr>
            <w:tcW w:type="dxa" w:w="71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Wie is afhankelijk of kwetsbaar, en hoe houden we de relatie in stand?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(40 min): </w:t>
      </w:r>
      <w:r>
        <w:rPr>
          <w:rFonts w:ascii="Arial" w:cs="Arial" w:eastAsia="Arial" w:hAnsi="Arial"/>
          <w:sz w:val="19"/>
          <w:szCs w:val="19"/>
        </w:rPr>
        <w:t xml:space="preserve">laat groepjes twee lenzen uitwerken en deel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document met vier kolommen.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geef elk groepje één lens en combineer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Matthews, G. (Red.). (2019). Introduction to philosophy: Ethics. Rebus Community. https://press.rebus.community/intro-to-phil-ethics/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Bewerking van: Gebaseerd op Introduction to Philosophy: Ethics – G. Matthews (Red.), Rebus Community – CC BY 4.0 – https://press.rebus.community/intro-to-phil-ethics/. Wijzigingen: vertaald, ingekort en voorzien van een eigen casus door Moreel Vakmanschap.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MW36 Docentenversie – Eén budget, twee opleidingen</dc:title>
  <dc:creator>Moreel Vakmanschap</dc:creator>
  <cp:lastModifiedBy>Un-named</cp:lastModifiedBy>
  <cp:revision>1</cp:revision>
  <dcterms:created xsi:type="dcterms:W3CDTF">2026-09-30T11:01:59.293Z</dcterms:created>
  <dcterms:modified xsi:type="dcterms:W3CDTF">2026-09-30T11:01:59.293Z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